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5365D1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 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C6163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Pr="00B929E6">
        <w:rPr>
          <w:rFonts w:cs="Times New Roman"/>
          <w:szCs w:val="24"/>
        </w:rPr>
        <w:t>Локомотивы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B929E6">
      <w:pPr>
        <w:spacing w:after="0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1F67D0" w:rsidRDefault="00B929E6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="001F67D0">
        <w:rPr>
          <w:color w:val="000000"/>
          <w:szCs w:val="24"/>
        </w:rPr>
        <w:t>.</w:t>
      </w:r>
    </w:p>
    <w:p w:rsidR="001F67D0" w:rsidRPr="00B929E6" w:rsidRDefault="001F67D0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конструкторская</w:t>
      </w:r>
      <w:proofErr w:type="gramEnd"/>
      <w:r>
        <w:rPr>
          <w:color w:val="000000"/>
          <w:szCs w:val="24"/>
        </w:rPr>
        <w:t>.</w:t>
      </w:r>
    </w:p>
    <w:p w:rsidR="005365D1" w:rsidRDefault="005365D1" w:rsidP="005365D1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Форма проведения практики – </w:t>
      </w:r>
      <w:r>
        <w:rPr>
          <w:rFonts w:cs="Times New Roman"/>
          <w:szCs w:val="24"/>
        </w:rPr>
        <w:t>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365D1" w:rsidRPr="00A93B1F" w:rsidRDefault="005365D1" w:rsidP="005365D1">
      <w:pPr>
        <w:contextualSpacing/>
        <w:jc w:val="both"/>
        <w:rPr>
          <w:rFonts w:cs="Times New Roman"/>
          <w:szCs w:val="24"/>
        </w:rPr>
      </w:pPr>
    </w:p>
    <w:p w:rsidR="00B929E6" w:rsidRPr="00B929E6" w:rsidRDefault="00B929E6" w:rsidP="00B929E6">
      <w:pPr>
        <w:spacing w:after="0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Способ проведения практики – </w:t>
      </w:r>
      <w:proofErr w:type="gramStart"/>
      <w:r w:rsidRPr="00B929E6">
        <w:rPr>
          <w:rFonts w:cs="Times New Roman"/>
          <w:szCs w:val="24"/>
        </w:rPr>
        <w:t>стационарная</w:t>
      </w:r>
      <w:proofErr w:type="gramEnd"/>
      <w:r w:rsidR="00AC6163">
        <w:rPr>
          <w:rFonts w:cs="Times New Roman"/>
          <w:szCs w:val="24"/>
        </w:rPr>
        <w:t>, вызедная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C5917">
        <w:rPr>
          <w:rFonts w:cs="Times New Roman"/>
          <w:szCs w:val="24"/>
        </w:rPr>
        <w:t>ОПК-11, ПК-12, ПК-13, ПК-14, ПК-17.</w:t>
      </w:r>
    </w:p>
    <w:p w:rsidR="00956E74" w:rsidRPr="00A82E1C" w:rsidRDefault="00956E74" w:rsidP="00A82E1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b/>
          <w:bCs/>
          <w:szCs w:val="24"/>
        </w:rPr>
        <w:t>ЗНАТЬ</w:t>
      </w:r>
      <w:r w:rsidRPr="00FC5917">
        <w:rPr>
          <w:szCs w:val="24"/>
        </w:rPr>
        <w:t>: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 xml:space="preserve">-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 xml:space="preserve">- </w:t>
      </w:r>
      <w:r w:rsidRPr="00FC5917">
        <w:rPr>
          <w:i/>
          <w:iCs/>
          <w:szCs w:val="24"/>
        </w:rPr>
        <w:t xml:space="preserve"> </w:t>
      </w:r>
      <w:r w:rsidRPr="00FC5917">
        <w:rPr>
          <w:szCs w:val="24"/>
        </w:rPr>
        <w:t>правила технической эксплуатации железных дорог, основные методы организации работы железнодорожного транспорта, его структурных подразделений, основы правового регулирования деятельности железных дорог;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 xml:space="preserve"> - устройства и взаимодействия узлов и деталей подвижного состава;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организацию работы локомотивного хозяйства;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организацию технического обслуживания и текущего ремонта.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b/>
          <w:bCs/>
          <w:szCs w:val="24"/>
        </w:rPr>
        <w:t>УМЕТЬ</w:t>
      </w:r>
      <w:r w:rsidRPr="00FC5917">
        <w:rPr>
          <w:szCs w:val="24"/>
        </w:rPr>
        <w:t>: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проводить испытания подвижного состава и его узлов;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выполнять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FC5917" w:rsidRPr="00FC5917" w:rsidRDefault="00FC5917" w:rsidP="00FC5917">
      <w:pPr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lastRenderedPageBreak/>
        <w:t>-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документации.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b/>
          <w:bCs/>
          <w:szCs w:val="24"/>
        </w:rPr>
        <w:t>ВЛАДЕТЬ</w:t>
      </w:r>
      <w:r w:rsidRPr="00FC5917">
        <w:rPr>
          <w:szCs w:val="24"/>
        </w:rPr>
        <w:t>: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 xml:space="preserve"> - методами производства деталей подвижного состава и навыками технолога по его контролю;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 xml:space="preserve">- опытом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 </w:t>
      </w:r>
    </w:p>
    <w:p w:rsidR="00FC5917" w:rsidRPr="00FC5917" w:rsidRDefault="00FC5917" w:rsidP="00FC591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FC5917">
        <w:rPr>
          <w:szCs w:val="24"/>
        </w:rPr>
        <w:t>- способами распространения и популяризации профессиональных знаний.</w:t>
      </w:r>
    </w:p>
    <w:p w:rsidR="00B929E6" w:rsidRDefault="00FC5917" w:rsidP="00FC5917">
      <w:pPr>
        <w:contextualSpacing/>
        <w:jc w:val="both"/>
        <w:rPr>
          <w:i/>
          <w:iCs/>
          <w:szCs w:val="24"/>
        </w:rPr>
      </w:pPr>
      <w:r w:rsidRPr="00FC5917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</w:t>
      </w:r>
      <w:r w:rsidRPr="00FC5917">
        <w:rPr>
          <w:i/>
          <w:iCs/>
          <w:szCs w:val="24"/>
        </w:rPr>
        <w:t>.</w:t>
      </w:r>
    </w:p>
    <w:p w:rsidR="005365D1" w:rsidRDefault="005365D1" w:rsidP="005365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ОПЫТ ДЕЯТЕЛЬНОСТИ:</w:t>
      </w:r>
    </w:p>
    <w:p w:rsidR="005365D1" w:rsidRDefault="005365D1" w:rsidP="005365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5365D1" w:rsidRPr="00B929E6" w:rsidRDefault="005365D1" w:rsidP="005365D1">
      <w:pPr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5365D1" w:rsidRPr="005365D1" w:rsidRDefault="005365D1" w:rsidP="00FC5917">
      <w:pPr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235"/>
        <w:gridCol w:w="2089"/>
        <w:gridCol w:w="3621"/>
      </w:tblGrid>
      <w:tr w:rsidR="00FC5917" w:rsidRPr="009F761D" w:rsidTr="003F38D0">
        <w:trPr>
          <w:jc w:val="center"/>
        </w:trPr>
        <w:tc>
          <w:tcPr>
            <w:tcW w:w="673" w:type="dxa"/>
            <w:vAlign w:val="center"/>
          </w:tcPr>
          <w:p w:rsidR="00FC5917" w:rsidRPr="009F761D" w:rsidRDefault="00FC5917" w:rsidP="003F38D0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 xml:space="preserve">№ </w:t>
            </w: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3235" w:type="dxa"/>
            <w:vAlign w:val="center"/>
          </w:tcPr>
          <w:p w:rsidR="00FC5917" w:rsidRPr="009F761D" w:rsidRDefault="00FC5917" w:rsidP="003F38D0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089" w:type="dxa"/>
            <w:vAlign w:val="center"/>
          </w:tcPr>
          <w:p w:rsidR="00FC5917" w:rsidRPr="009F761D" w:rsidRDefault="00FC5917" w:rsidP="003F38D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3621" w:type="dxa"/>
            <w:vAlign w:val="center"/>
          </w:tcPr>
          <w:p w:rsidR="00FC5917" w:rsidRPr="009F761D" w:rsidRDefault="00FC5917" w:rsidP="003F38D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FC5917" w:rsidRPr="009F761D" w:rsidTr="00FC5917">
        <w:trPr>
          <w:trHeight w:val="1124"/>
          <w:jc w:val="center"/>
        </w:trPr>
        <w:tc>
          <w:tcPr>
            <w:tcW w:w="673" w:type="dxa"/>
            <w:vAlign w:val="center"/>
          </w:tcPr>
          <w:p w:rsidR="00FC5917" w:rsidRPr="00021307" w:rsidRDefault="00FC5917" w:rsidP="003F38D0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3235" w:type="dxa"/>
            <w:vAlign w:val="center"/>
          </w:tcPr>
          <w:p w:rsidR="00FC5917" w:rsidRPr="00AC30DE" w:rsidRDefault="00FC5917" w:rsidP="00FC5917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pacing w:val="2"/>
                <w:szCs w:val="24"/>
              </w:rPr>
            </w:pPr>
            <w:r w:rsidRPr="00AC30DE">
              <w:rPr>
                <w:color w:val="000000"/>
                <w:spacing w:val="3"/>
                <w:szCs w:val="24"/>
              </w:rPr>
              <w:t xml:space="preserve">1.Изучение специальной литературы и другой научно-технической </w:t>
            </w:r>
            <w:r w:rsidRPr="00AC30DE">
              <w:rPr>
                <w:color w:val="000000"/>
                <w:spacing w:val="2"/>
                <w:szCs w:val="24"/>
              </w:rPr>
              <w:t>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FC5917" w:rsidRPr="00AC30DE" w:rsidRDefault="00FC5917" w:rsidP="00FC5917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pacing w:val="8"/>
                <w:szCs w:val="24"/>
              </w:rPr>
            </w:pPr>
            <w:r w:rsidRPr="00AC30DE">
              <w:rPr>
                <w:color w:val="000000"/>
                <w:spacing w:val="2"/>
                <w:szCs w:val="24"/>
              </w:rPr>
              <w:t xml:space="preserve">2.Изучение </w:t>
            </w:r>
            <w:r w:rsidRPr="00AC30DE">
              <w:rPr>
                <w:color w:val="000000"/>
                <w:spacing w:val="5"/>
                <w:szCs w:val="24"/>
              </w:rPr>
              <w:t xml:space="preserve">существующих научных концепций в области исследования элементов </w:t>
            </w:r>
            <w:r w:rsidRPr="00AC30DE">
              <w:rPr>
                <w:color w:val="000000"/>
                <w:spacing w:val="9"/>
                <w:szCs w:val="24"/>
              </w:rPr>
              <w:t xml:space="preserve">подвижного состава или процессов его эксплуатации, производства и </w:t>
            </w:r>
            <w:r w:rsidRPr="00AC30DE">
              <w:rPr>
                <w:color w:val="000000"/>
                <w:spacing w:val="8"/>
                <w:szCs w:val="24"/>
              </w:rPr>
              <w:t>ремонта. Разработка программы исследования.</w:t>
            </w:r>
          </w:p>
          <w:p w:rsidR="00FC5917" w:rsidRPr="00AC30DE" w:rsidRDefault="00FC5917" w:rsidP="00FC5917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pacing w:val="12"/>
                <w:szCs w:val="24"/>
              </w:rPr>
            </w:pPr>
            <w:r w:rsidRPr="00AC30DE">
              <w:rPr>
                <w:color w:val="000000"/>
                <w:spacing w:val="8"/>
                <w:szCs w:val="24"/>
              </w:rPr>
              <w:t>3.</w:t>
            </w:r>
            <w:r w:rsidRPr="00AC30DE">
              <w:rPr>
                <w:color w:val="000000"/>
                <w:spacing w:val="4"/>
                <w:szCs w:val="24"/>
              </w:rPr>
              <w:t xml:space="preserve"> Анализ поставленных исследовательских задач в областях </w:t>
            </w:r>
            <w:r w:rsidRPr="00AC30DE">
              <w:rPr>
                <w:color w:val="000000"/>
                <w:spacing w:val="2"/>
                <w:szCs w:val="24"/>
              </w:rPr>
              <w:t xml:space="preserve">проектирования, эксплуатации, производства и ремонта подвижного состава </w:t>
            </w:r>
            <w:r w:rsidRPr="00AC30DE">
              <w:rPr>
                <w:color w:val="000000"/>
                <w:spacing w:val="1"/>
                <w:szCs w:val="24"/>
              </w:rPr>
              <w:t xml:space="preserve">на основе подбора и изучения литературных, патентных и других источников </w:t>
            </w:r>
            <w:r w:rsidRPr="00AC30DE">
              <w:rPr>
                <w:color w:val="000000"/>
                <w:spacing w:val="12"/>
                <w:szCs w:val="24"/>
              </w:rPr>
              <w:t>информации.</w:t>
            </w:r>
          </w:p>
          <w:p w:rsidR="00FC5917" w:rsidRPr="00FC5917" w:rsidRDefault="00FC5917" w:rsidP="00FC5917">
            <w:pPr>
              <w:spacing w:after="0" w:line="240" w:lineRule="auto"/>
              <w:rPr>
                <w:color w:val="000000"/>
                <w:szCs w:val="24"/>
              </w:rPr>
            </w:pPr>
            <w:r w:rsidRPr="00AC30DE">
              <w:rPr>
                <w:color w:val="000000"/>
                <w:spacing w:val="12"/>
                <w:szCs w:val="24"/>
              </w:rPr>
              <w:t xml:space="preserve">4.Выбор методов проведения научных исследований и </w:t>
            </w:r>
            <w:r w:rsidRPr="00AC30DE">
              <w:rPr>
                <w:color w:val="000000"/>
                <w:szCs w:val="24"/>
              </w:rPr>
              <w:t>составление отчета.</w:t>
            </w:r>
          </w:p>
        </w:tc>
        <w:tc>
          <w:tcPr>
            <w:tcW w:w="2089" w:type="dxa"/>
            <w:vAlign w:val="center"/>
          </w:tcPr>
          <w:p w:rsidR="00FC5917" w:rsidRPr="00AC30DE" w:rsidRDefault="00FC5917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C30DE">
              <w:rPr>
                <w:szCs w:val="24"/>
              </w:rPr>
              <w:t>ПГУПС.</w:t>
            </w:r>
          </w:p>
          <w:p w:rsidR="00FC5917" w:rsidRPr="00AC30DE" w:rsidRDefault="00FC5917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C30DE">
              <w:rPr>
                <w:szCs w:val="24"/>
              </w:rPr>
              <w:t>Локомотивное эксплуатационное депо.</w:t>
            </w:r>
          </w:p>
          <w:p w:rsidR="00FC5917" w:rsidRPr="00AC30DE" w:rsidRDefault="00FC5917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C30DE">
              <w:rPr>
                <w:szCs w:val="24"/>
              </w:rPr>
              <w:t>Сервисные локомотивные депо.</w:t>
            </w:r>
          </w:p>
        </w:tc>
        <w:tc>
          <w:tcPr>
            <w:tcW w:w="3621" w:type="dxa"/>
            <w:vAlign w:val="center"/>
          </w:tcPr>
          <w:p w:rsidR="00FC5917" w:rsidRPr="00AC30DE" w:rsidRDefault="00FC5917" w:rsidP="003F38D0">
            <w:pPr>
              <w:tabs>
                <w:tab w:val="left" w:pos="0"/>
              </w:tabs>
              <w:spacing w:after="0"/>
              <w:rPr>
                <w:szCs w:val="24"/>
              </w:rPr>
            </w:pPr>
            <w:r w:rsidRPr="00AC30DE">
              <w:rPr>
                <w:szCs w:val="24"/>
              </w:rPr>
              <w:t>Заче</w:t>
            </w:r>
            <w:proofErr w:type="gramStart"/>
            <w:r w:rsidRPr="00AC30DE">
              <w:rPr>
                <w:szCs w:val="24"/>
              </w:rPr>
              <w:t>т(</w:t>
            </w:r>
            <w:proofErr w:type="gramEnd"/>
            <w:r w:rsidRPr="00AC30DE">
              <w:rPr>
                <w:szCs w:val="24"/>
              </w:rPr>
              <w:t>Письменный отчет)</w:t>
            </w:r>
          </w:p>
        </w:tc>
        <w:bookmarkStart w:id="0" w:name="_GoBack"/>
        <w:bookmarkEnd w:id="0"/>
      </w:tr>
    </w:tbl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C5917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зачетны</w:t>
      </w:r>
      <w:r w:rsidR="0033733E">
        <w:rPr>
          <w:rFonts w:cs="Times New Roman"/>
          <w:szCs w:val="24"/>
        </w:rPr>
        <w:t>х</w:t>
      </w:r>
      <w:proofErr w:type="gramEnd"/>
      <w:r w:rsidRPr="00152A7C">
        <w:rPr>
          <w:rFonts w:cs="Times New Roman"/>
          <w:szCs w:val="24"/>
        </w:rPr>
        <w:t xml:space="preserve"> единиц</w:t>
      </w:r>
      <w:r w:rsidR="00FC5917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FC5917">
        <w:rPr>
          <w:rFonts w:cs="Times New Roman"/>
          <w:szCs w:val="24"/>
        </w:rPr>
        <w:t>10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,  </w:t>
      </w:r>
      <w:r w:rsidR="00FC5917">
        <w:rPr>
          <w:rFonts w:cs="Times New Roman"/>
          <w:szCs w:val="24"/>
        </w:rPr>
        <w:t>2</w:t>
      </w:r>
      <w:r w:rsidR="0033733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),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</w:p>
    <w:p w:rsidR="00E540B0" w:rsidRPr="00744617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контроля знаний –</w:t>
      </w:r>
      <w:r w:rsidR="00A82E1C">
        <w:rPr>
          <w:rFonts w:cs="Times New Roman"/>
          <w:szCs w:val="24"/>
        </w:rPr>
        <w:t xml:space="preserve"> зачет</w:t>
      </w:r>
      <w:r>
        <w:rPr>
          <w:rFonts w:cs="Times New Roman"/>
          <w:szCs w:val="24"/>
        </w:rPr>
        <w:t>.</w:t>
      </w:r>
    </w:p>
    <w:sectPr w:rsidR="00E540B0" w:rsidRPr="00744617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133"/>
    <w:rsid w:val="000753B5"/>
    <w:rsid w:val="00092BFD"/>
    <w:rsid w:val="00104973"/>
    <w:rsid w:val="00107D6B"/>
    <w:rsid w:val="00145133"/>
    <w:rsid w:val="001A0D75"/>
    <w:rsid w:val="001A7CF3"/>
    <w:rsid w:val="001F67D0"/>
    <w:rsid w:val="00281F45"/>
    <w:rsid w:val="002B6168"/>
    <w:rsid w:val="00321C64"/>
    <w:rsid w:val="0033733E"/>
    <w:rsid w:val="00395D6C"/>
    <w:rsid w:val="003E626D"/>
    <w:rsid w:val="00514B4E"/>
    <w:rsid w:val="005365D1"/>
    <w:rsid w:val="00744617"/>
    <w:rsid w:val="007676FF"/>
    <w:rsid w:val="007B19F4"/>
    <w:rsid w:val="00837948"/>
    <w:rsid w:val="008874AF"/>
    <w:rsid w:val="00956E74"/>
    <w:rsid w:val="00A82E1C"/>
    <w:rsid w:val="00AC6163"/>
    <w:rsid w:val="00B929E6"/>
    <w:rsid w:val="00BD2C1F"/>
    <w:rsid w:val="00BF48B5"/>
    <w:rsid w:val="00BF6FCD"/>
    <w:rsid w:val="00D96E0F"/>
    <w:rsid w:val="00E16621"/>
    <w:rsid w:val="00E420CC"/>
    <w:rsid w:val="00E540B0"/>
    <w:rsid w:val="00E55E7C"/>
    <w:rsid w:val="00E97159"/>
    <w:rsid w:val="00F07589"/>
    <w:rsid w:val="00F25B9C"/>
    <w:rsid w:val="00FC5917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5</cp:revision>
  <cp:lastPrinted>2016-09-20T07:03:00Z</cp:lastPrinted>
  <dcterms:created xsi:type="dcterms:W3CDTF">2017-11-18T16:21:00Z</dcterms:created>
  <dcterms:modified xsi:type="dcterms:W3CDTF">2018-01-26T12:52:00Z</dcterms:modified>
</cp:coreProperties>
</file>