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3E" w:rsidRPr="00104973" w:rsidRDefault="00A61A3E" w:rsidP="00886F88">
      <w:pPr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АКТУАЛИЗАЦИИ РАБОЧЕЙ ПРОГРАММЫ</w:t>
      </w:r>
    </w:p>
    <w:p w:rsidR="00A61A3E" w:rsidRPr="00104973" w:rsidRDefault="00A61A3E" w:rsidP="00886F88">
      <w:pPr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61A3E" w:rsidRDefault="00A61A3E" w:rsidP="00886F8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В связи с </w:t>
      </w:r>
      <w:r w:rsidR="00DB5062">
        <w:rPr>
          <w:rFonts w:eastAsia="Times New Roman" w:cs="Times New Roman"/>
          <w:sz w:val="28"/>
          <w:szCs w:val="28"/>
          <w:lang w:eastAsia="ru-RU"/>
        </w:rPr>
        <w:t xml:space="preserve">требованиями </w:t>
      </w:r>
      <w:r>
        <w:rPr>
          <w:rFonts w:eastAsia="Times New Roman" w:cs="Times New Roman"/>
          <w:sz w:val="28"/>
          <w:szCs w:val="28"/>
          <w:lang w:eastAsia="ru-RU"/>
        </w:rPr>
        <w:t>п. 1 приказа Министерства образовании и науки Российской Федерации от 1</w:t>
      </w:r>
      <w:r w:rsidR="00CB1A19">
        <w:rPr>
          <w:rFonts w:eastAsia="Times New Roman" w:cs="Times New Roman"/>
          <w:sz w:val="28"/>
          <w:szCs w:val="28"/>
          <w:lang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CB1A19">
        <w:rPr>
          <w:rFonts w:eastAsia="Times New Roman" w:cs="Times New Roman"/>
          <w:sz w:val="28"/>
          <w:szCs w:val="28"/>
          <w:lang w:eastAsia="ru-RU"/>
        </w:rPr>
        <w:t>10</w:t>
      </w:r>
      <w:r>
        <w:rPr>
          <w:rFonts w:eastAsia="Times New Roman" w:cs="Times New Roman"/>
          <w:sz w:val="28"/>
          <w:szCs w:val="28"/>
          <w:lang w:eastAsia="ru-RU"/>
        </w:rPr>
        <w:t>.2016 № 1</w:t>
      </w:r>
      <w:r w:rsidR="00CB1A19">
        <w:rPr>
          <w:rFonts w:eastAsia="Times New Roman" w:cs="Times New Roman"/>
          <w:sz w:val="28"/>
          <w:szCs w:val="28"/>
          <w:lang w:eastAsia="ru-RU"/>
        </w:rPr>
        <w:t>295</w:t>
      </w:r>
      <w:r>
        <w:rPr>
          <w:rFonts w:eastAsia="Times New Roman" w:cs="Times New Roman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высшего образования по специальности 23.05.0</w:t>
      </w:r>
      <w:r w:rsidR="00CB1A19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1A19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>
        <w:rPr>
          <w:rFonts w:eastAsia="Times New Roman" w:cs="Times New Roman"/>
          <w:sz w:val="28"/>
          <w:szCs w:val="28"/>
          <w:lang w:eastAsia="ru-RU"/>
        </w:rPr>
        <w:t xml:space="preserve"> (уровень специалитета)»</w:t>
      </w:r>
      <w:r w:rsidR="00DB5062">
        <w:rPr>
          <w:rFonts w:eastAsia="Times New Roman" w:cs="Times New Roman"/>
          <w:sz w:val="28"/>
          <w:szCs w:val="28"/>
          <w:lang w:eastAsia="ru-RU"/>
        </w:rPr>
        <w:t xml:space="preserve"> р</w:t>
      </w:r>
      <w:r w:rsidRPr="00104973">
        <w:rPr>
          <w:rFonts w:eastAsia="Times New Roman" w:cs="Times New Roman"/>
          <w:sz w:val="28"/>
          <w:szCs w:val="28"/>
          <w:lang w:eastAsia="ru-RU"/>
        </w:rPr>
        <w:t>абочая программа по дисциплине «</w:t>
      </w:r>
      <w:r w:rsidR="006A4C73">
        <w:rPr>
          <w:rFonts w:eastAsia="Times New Roman" w:cs="Times New Roman"/>
          <w:sz w:val="28"/>
          <w:szCs w:val="28"/>
          <w:lang w:eastAsia="ru-RU"/>
        </w:rPr>
        <w:t>Управление тяговыми электродвигателями локомотивов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С3.</w:t>
      </w:r>
      <w:r w:rsidR="007C6938">
        <w:rPr>
          <w:rFonts w:eastAsia="Times New Roman" w:cs="Times New Roman"/>
          <w:sz w:val="28"/>
          <w:szCs w:val="28"/>
          <w:lang w:eastAsia="ru-RU"/>
        </w:rPr>
        <w:t>В.</w:t>
      </w:r>
      <w:r w:rsidR="00EC5510">
        <w:rPr>
          <w:rFonts w:eastAsia="Times New Roman" w:cs="Times New Roman"/>
          <w:sz w:val="28"/>
          <w:szCs w:val="28"/>
          <w:lang w:eastAsia="ru-RU"/>
        </w:rPr>
        <w:t>ДВ</w:t>
      </w:r>
      <w:r w:rsidR="007C6938">
        <w:rPr>
          <w:rFonts w:eastAsia="Times New Roman" w:cs="Times New Roman"/>
          <w:sz w:val="28"/>
          <w:szCs w:val="28"/>
          <w:lang w:eastAsia="ru-RU"/>
        </w:rPr>
        <w:t>.</w:t>
      </w:r>
      <w:r w:rsidR="006A4C73">
        <w:rPr>
          <w:rFonts w:eastAsia="Times New Roman" w:cs="Times New Roman"/>
          <w:sz w:val="28"/>
          <w:szCs w:val="28"/>
          <w:lang w:eastAsia="ru-RU"/>
        </w:rPr>
        <w:t>3</w:t>
      </w:r>
      <w:r w:rsidR="00EC5510">
        <w:rPr>
          <w:rFonts w:eastAsia="Times New Roman" w:cs="Times New Roman"/>
          <w:sz w:val="28"/>
          <w:szCs w:val="28"/>
          <w:lang w:eastAsia="ru-RU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CB1A19">
        <w:rPr>
          <w:rFonts w:eastAsia="Times New Roman" w:cs="Times New Roman"/>
          <w:sz w:val="28"/>
          <w:szCs w:val="28"/>
          <w:lang w:eastAsia="ru-RU"/>
        </w:rPr>
        <w:t xml:space="preserve">актуализирована с </w:t>
      </w:r>
      <w:r w:rsidR="00CB1A19" w:rsidRPr="00CB1A19">
        <w:rPr>
          <w:rFonts w:eastAsia="Times New Roman" w:cs="Times New Roman"/>
          <w:sz w:val="28"/>
          <w:szCs w:val="28"/>
          <w:lang w:eastAsia="ru-RU"/>
        </w:rPr>
        <w:t>«22» декабря 2016</w:t>
      </w:r>
      <w:r w:rsidRPr="00CB1A19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DB5062" w:rsidRPr="00CB1A19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p w:rsidR="00DB5062" w:rsidRDefault="00B5105F" w:rsidP="00251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05F">
        <w:rPr>
          <w:rFonts w:eastAsia="Times New Roman" w:cs="Times New Roman"/>
          <w:sz w:val="28"/>
          <w:szCs w:val="28"/>
          <w:lang w:eastAsia="ru-RU"/>
        </w:rPr>
        <w:t>На титульных листах рабочей программы и фонда оценочных средств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з</w:t>
      </w:r>
      <w:r w:rsidR="00DB5062" w:rsidRPr="006B11B0">
        <w:rPr>
          <w:rFonts w:eastAsia="Times New Roman" w:cs="Times New Roman"/>
          <w:b/>
          <w:i/>
          <w:sz w:val="28"/>
          <w:szCs w:val="28"/>
          <w:lang w:eastAsia="ru-RU"/>
        </w:rPr>
        <w:t>аменен</w:t>
      </w:r>
      <w:r w:rsidR="00AA7407">
        <w:rPr>
          <w:rFonts w:eastAsia="Times New Roman" w:cs="Times New Roman"/>
          <w:sz w:val="28"/>
          <w:szCs w:val="28"/>
          <w:lang w:eastAsia="ru-RU"/>
        </w:rPr>
        <w:t xml:space="preserve"> индекс дисциплины на Б</w:t>
      </w:r>
      <w:proofErr w:type="gramStart"/>
      <w:r w:rsidR="00AA7407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A7407">
        <w:rPr>
          <w:rFonts w:eastAsia="Times New Roman" w:cs="Times New Roman"/>
          <w:sz w:val="28"/>
          <w:szCs w:val="28"/>
          <w:lang w:eastAsia="ru-RU"/>
        </w:rPr>
        <w:t>.В</w:t>
      </w:r>
      <w:r w:rsidR="00DB5062">
        <w:rPr>
          <w:rFonts w:eastAsia="Times New Roman" w:cs="Times New Roman"/>
          <w:sz w:val="28"/>
          <w:szCs w:val="28"/>
          <w:lang w:eastAsia="ru-RU"/>
        </w:rPr>
        <w:t>.</w:t>
      </w:r>
      <w:r w:rsidR="00AA7407">
        <w:rPr>
          <w:rFonts w:eastAsia="Times New Roman" w:cs="Times New Roman"/>
          <w:sz w:val="28"/>
          <w:szCs w:val="28"/>
          <w:lang w:eastAsia="ru-RU"/>
        </w:rPr>
        <w:t>Д</w:t>
      </w:r>
      <w:r w:rsidR="00EC5510">
        <w:rPr>
          <w:rFonts w:eastAsia="Times New Roman" w:cs="Times New Roman"/>
          <w:sz w:val="28"/>
          <w:szCs w:val="28"/>
          <w:lang w:eastAsia="ru-RU"/>
        </w:rPr>
        <w:t>В</w:t>
      </w:r>
      <w:r w:rsidR="00AA7407">
        <w:rPr>
          <w:rFonts w:eastAsia="Times New Roman" w:cs="Times New Roman"/>
          <w:sz w:val="28"/>
          <w:szCs w:val="28"/>
          <w:lang w:eastAsia="ru-RU"/>
        </w:rPr>
        <w:t>.</w:t>
      </w:r>
      <w:r w:rsidR="00E410A2">
        <w:rPr>
          <w:rFonts w:eastAsia="Times New Roman" w:cs="Times New Roman"/>
          <w:sz w:val="28"/>
          <w:szCs w:val="28"/>
          <w:lang w:eastAsia="ru-RU"/>
        </w:rPr>
        <w:t>5</w:t>
      </w:r>
      <w:r w:rsidR="00CB1A19">
        <w:rPr>
          <w:rFonts w:eastAsia="Times New Roman" w:cs="Times New Roman"/>
          <w:sz w:val="28"/>
          <w:szCs w:val="28"/>
          <w:lang w:eastAsia="ru-RU"/>
        </w:rPr>
        <w:t>.</w:t>
      </w:r>
      <w:r w:rsidR="00EC5510">
        <w:rPr>
          <w:rFonts w:eastAsia="Times New Roman" w:cs="Times New Roman"/>
          <w:sz w:val="28"/>
          <w:szCs w:val="28"/>
          <w:lang w:eastAsia="ru-RU"/>
        </w:rPr>
        <w:t>1.</w:t>
      </w:r>
    </w:p>
    <w:p w:rsidR="00DB5062" w:rsidRDefault="00B5105F" w:rsidP="00251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105F">
        <w:rPr>
          <w:rFonts w:eastAsia="Times New Roman" w:cs="Times New Roman"/>
          <w:sz w:val="28"/>
          <w:szCs w:val="28"/>
          <w:lang w:eastAsia="ru-RU"/>
        </w:rPr>
        <w:t>На титульных листах рабочей программы и фонда оценочных средств</w:t>
      </w:r>
      <w:r>
        <w:rPr>
          <w:rFonts w:eastAsia="Times New Roman" w:cs="Times New Roman"/>
          <w:sz w:val="28"/>
          <w:szCs w:val="28"/>
          <w:lang w:eastAsia="ru-RU"/>
        </w:rPr>
        <w:t>, в разделе 1 фонда оценочных средств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з</w:t>
      </w:r>
      <w:r w:rsidR="00DB5062" w:rsidRPr="006B11B0">
        <w:rPr>
          <w:rFonts w:eastAsia="Times New Roman" w:cs="Times New Roman"/>
          <w:b/>
          <w:i/>
          <w:sz w:val="28"/>
          <w:szCs w:val="28"/>
          <w:lang w:eastAsia="ru-RU"/>
        </w:rPr>
        <w:t>амен</w:t>
      </w:r>
      <w:r w:rsidR="00AE7B52" w:rsidRPr="006B11B0">
        <w:rPr>
          <w:rFonts w:eastAsia="Times New Roman" w:cs="Times New Roman"/>
          <w:b/>
          <w:i/>
          <w:sz w:val="28"/>
          <w:szCs w:val="28"/>
          <w:lang w:eastAsia="ru-RU"/>
        </w:rPr>
        <w:t>ен</w:t>
      </w:r>
      <w:r w:rsidR="00CB1A19">
        <w:rPr>
          <w:rFonts w:eastAsia="Times New Roman" w:cs="Times New Roman"/>
          <w:sz w:val="28"/>
          <w:szCs w:val="28"/>
          <w:lang w:eastAsia="ru-RU"/>
        </w:rPr>
        <w:t xml:space="preserve"> код специальности на 23.05.03</w:t>
      </w:r>
      <w:r w:rsidR="00DB5062">
        <w:rPr>
          <w:rFonts w:eastAsia="Times New Roman" w:cs="Times New Roman"/>
          <w:sz w:val="28"/>
          <w:szCs w:val="28"/>
          <w:lang w:eastAsia="ru-RU"/>
        </w:rPr>
        <w:t>.</w:t>
      </w:r>
    </w:p>
    <w:p w:rsidR="00F8151D" w:rsidRDefault="00F8151D" w:rsidP="00251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тексту рабочей программы «основная образовательная программа» 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заменено на</w:t>
      </w:r>
      <w:r>
        <w:rPr>
          <w:rFonts w:eastAsia="Times New Roman" w:cs="Times New Roman"/>
          <w:sz w:val="28"/>
          <w:szCs w:val="28"/>
          <w:lang w:eastAsia="ru-RU"/>
        </w:rPr>
        <w:t xml:space="preserve"> «основная профессиональная образовательная программа».</w:t>
      </w:r>
    </w:p>
    <w:p w:rsidR="00DB5062" w:rsidRDefault="00DB5062" w:rsidP="00251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разделе 1 </w:t>
      </w:r>
      <w:r w:rsidR="00801B00">
        <w:rPr>
          <w:rFonts w:eastAsia="Times New Roman" w:cs="Times New Roman"/>
          <w:sz w:val="28"/>
          <w:szCs w:val="28"/>
          <w:lang w:eastAsia="ru-RU"/>
        </w:rPr>
        <w:t xml:space="preserve">текст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DB5062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ФГОС, утвержденным «</w:t>
      </w:r>
      <w:r w:rsidR="00020B48">
        <w:rPr>
          <w:rFonts w:eastAsia="Times New Roman" w:cs="Times New Roman"/>
          <w:sz w:val="28"/>
          <w:szCs w:val="28"/>
          <w:lang w:eastAsia="ru-RU"/>
        </w:rPr>
        <w:t>17» января 2011 г., приказ №71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</w:t>
      </w:r>
      <w:r w:rsidR="00020B48">
        <w:rPr>
          <w:rFonts w:eastAsia="Times New Roman" w:cs="Times New Roman"/>
          <w:sz w:val="28"/>
          <w:szCs w:val="28"/>
          <w:lang w:eastAsia="ru-RU"/>
        </w:rPr>
        <w:t>03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020B48">
        <w:rPr>
          <w:rFonts w:eastAsia="Times New Roman" w:cs="Times New Roman"/>
          <w:sz w:val="28"/>
          <w:szCs w:val="28"/>
          <w:lang w:eastAsia="ru-RU"/>
        </w:rPr>
        <w:t>190300</w:t>
      </w:r>
      <w:r w:rsidRPr="00DB5062">
        <w:rPr>
          <w:rFonts w:eastAsia="Times New Roman" w:cs="Times New Roman"/>
          <w:sz w:val="28"/>
          <w:szCs w:val="28"/>
          <w:lang w:eastAsia="ru-RU"/>
        </w:rPr>
        <w:t>.65) «</w:t>
      </w:r>
      <w:r w:rsidR="00020B4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410A2">
        <w:rPr>
          <w:rFonts w:eastAsia="Times New Roman" w:cs="Times New Roman"/>
          <w:sz w:val="28"/>
          <w:szCs w:val="28"/>
          <w:lang w:eastAsia="ru-RU"/>
        </w:rPr>
        <w:t>Управление тяговыми электродвигателями локомотивов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0812">
        <w:rPr>
          <w:rFonts w:eastAsia="Times New Roman" w:cs="Times New Roman"/>
          <w:b/>
          <w:i/>
          <w:sz w:val="28"/>
          <w:szCs w:val="28"/>
          <w:lang w:eastAsia="ru-RU"/>
        </w:rPr>
        <w:t>заменен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</w:t>
      </w:r>
      <w:r w:rsidRPr="00020B48">
        <w:rPr>
          <w:rFonts w:eastAsia="Times New Roman" w:cs="Times New Roman"/>
          <w:sz w:val="28"/>
          <w:szCs w:val="28"/>
          <w:lang w:eastAsia="ru-RU"/>
        </w:rPr>
        <w:t>ФГОС,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 w:rsidR="00020B48"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 w:rsidR="00020B48">
        <w:rPr>
          <w:rFonts w:eastAsia="Times New Roman" w:cs="Times New Roman"/>
          <w:sz w:val="28"/>
          <w:szCs w:val="28"/>
          <w:lang w:eastAsia="ru-RU"/>
        </w:rPr>
        <w:t>10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.2016 № </w:t>
      </w:r>
      <w:r w:rsidR="00020B48">
        <w:rPr>
          <w:rFonts w:eastAsia="Times New Roman" w:cs="Times New Roman"/>
          <w:sz w:val="28"/>
          <w:szCs w:val="28"/>
          <w:lang w:eastAsia="ru-RU"/>
        </w:rPr>
        <w:t>1295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 w:rsidR="00020B48">
        <w:rPr>
          <w:rFonts w:eastAsia="Times New Roman" w:cs="Times New Roman"/>
          <w:sz w:val="28"/>
          <w:szCs w:val="28"/>
          <w:lang w:eastAsia="ru-RU"/>
        </w:rPr>
        <w:t>3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20B4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</w:t>
      </w:r>
      <w:r w:rsidR="00020B48">
        <w:rPr>
          <w:rFonts w:eastAsia="Times New Roman" w:cs="Times New Roman"/>
          <w:sz w:val="28"/>
          <w:szCs w:val="28"/>
          <w:lang w:eastAsia="ru-RU"/>
        </w:rPr>
        <w:t>исциплине «</w:t>
      </w:r>
      <w:r w:rsidR="00E410A2">
        <w:rPr>
          <w:rFonts w:eastAsia="Times New Roman" w:cs="Times New Roman"/>
          <w:sz w:val="28"/>
          <w:szCs w:val="28"/>
          <w:lang w:eastAsia="ru-RU"/>
        </w:rPr>
        <w:t>Управление тяговыми электродвигателями локомотивов</w:t>
      </w:r>
      <w:r w:rsidRPr="00DB5062">
        <w:rPr>
          <w:rFonts w:eastAsia="Times New Roman" w:cs="Times New Roman"/>
          <w:sz w:val="28"/>
          <w:szCs w:val="28"/>
          <w:lang w:eastAsia="ru-RU"/>
        </w:rPr>
        <w:t>».</w:t>
      </w:r>
    </w:p>
    <w:p w:rsidR="00894190" w:rsidRDefault="00644CBA" w:rsidP="00251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В разделе 2</w:t>
      </w:r>
      <w:r w:rsidR="00894190">
        <w:rPr>
          <w:rFonts w:eastAsia="Times New Roman" w:cs="Times New Roman"/>
          <w:sz w:val="28"/>
          <w:szCs w:val="28"/>
          <w:lang w:eastAsia="ru-RU"/>
        </w:rPr>
        <w:t>:</w:t>
      </w:r>
    </w:p>
    <w:p w:rsidR="00A61A3E" w:rsidRDefault="00894190" w:rsidP="006B11B0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а)</w:t>
      </w:r>
      <w:r w:rsidR="00644CBA" w:rsidRPr="00644C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1B00">
        <w:rPr>
          <w:rFonts w:eastAsia="Times New Roman" w:cs="Times New Roman"/>
          <w:sz w:val="28"/>
          <w:szCs w:val="28"/>
          <w:lang w:eastAsia="ru-RU"/>
        </w:rPr>
        <w:t xml:space="preserve">текст </w:t>
      </w:r>
      <w:r w:rsidR="00644CBA" w:rsidRPr="00644CBA">
        <w:rPr>
          <w:rFonts w:eastAsia="Times New Roman" w:cs="Times New Roman"/>
          <w:sz w:val="28"/>
          <w:szCs w:val="28"/>
          <w:lang w:eastAsia="ru-RU"/>
        </w:rPr>
        <w:t>«В результате освоения дисциплины обучающийся должен</w:t>
      </w:r>
      <w:proofErr w:type="gramStart"/>
      <w:r w:rsidR="00644CBA" w:rsidRPr="00644CBA">
        <w:rPr>
          <w:rFonts w:eastAsia="Times New Roman" w:cs="Times New Roman"/>
          <w:sz w:val="28"/>
          <w:szCs w:val="28"/>
          <w:lang w:eastAsia="ru-RU"/>
        </w:rPr>
        <w:t>:»</w:t>
      </w:r>
      <w:proofErr w:type="gramEnd"/>
      <w:r w:rsidR="00644CBA" w:rsidRPr="00644C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44CBA" w:rsidRPr="006B11B0">
        <w:rPr>
          <w:rFonts w:eastAsia="Times New Roman" w:cs="Times New Roman"/>
          <w:b/>
          <w:i/>
          <w:sz w:val="28"/>
          <w:szCs w:val="28"/>
          <w:lang w:eastAsia="ru-RU"/>
        </w:rPr>
        <w:t>замен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ен</w:t>
      </w:r>
      <w:r w:rsidR="00644CBA" w:rsidRPr="006B11B0">
        <w:rPr>
          <w:rFonts w:eastAsia="Times New Roman" w:cs="Times New Roman"/>
          <w:b/>
          <w:i/>
          <w:sz w:val="28"/>
          <w:szCs w:val="28"/>
          <w:lang w:eastAsia="ru-RU"/>
        </w:rPr>
        <w:t xml:space="preserve"> на</w:t>
      </w:r>
      <w:r w:rsidR="00644CBA" w:rsidRPr="00644CBA">
        <w:rPr>
          <w:rFonts w:eastAsia="Times New Roman" w:cs="Times New Roman"/>
          <w:sz w:val="28"/>
          <w:szCs w:val="28"/>
          <w:lang w:eastAsia="ru-RU"/>
        </w:rPr>
        <w:t xml:space="preserve"> «Планируемыми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  <w:r w:rsidR="00644CBA">
        <w:rPr>
          <w:rFonts w:eastAsia="Times New Roman" w:cs="Times New Roman"/>
          <w:sz w:val="28"/>
          <w:szCs w:val="28"/>
          <w:lang w:eastAsia="ru-RU"/>
        </w:rPr>
        <w:t>».</w:t>
      </w:r>
    </w:p>
    <w:p w:rsidR="00DF65FA" w:rsidRDefault="006B11B0" w:rsidP="00DF65FA">
      <w:pPr>
        <w:rPr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б</w:t>
      </w:r>
      <w:r w:rsidR="00894190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801B00">
        <w:rPr>
          <w:rFonts w:eastAsia="Times New Roman" w:cs="Times New Roman"/>
          <w:sz w:val="28"/>
          <w:szCs w:val="28"/>
          <w:lang w:eastAsia="ru-RU"/>
        </w:rPr>
        <w:t xml:space="preserve">текст </w:t>
      </w:r>
      <w:r w:rsidR="00020B48">
        <w:rPr>
          <w:rFonts w:eastAsia="Times New Roman" w:cs="Times New Roman"/>
          <w:sz w:val="28"/>
          <w:szCs w:val="28"/>
          <w:lang w:eastAsia="ru-RU"/>
        </w:rPr>
        <w:t>«</w:t>
      </w:r>
      <w:r w:rsidR="00DF65F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="00DF65FA" w:rsidRPr="00A54A25">
        <w:rPr>
          <w:b/>
          <w:bCs/>
          <w:sz w:val="28"/>
          <w:szCs w:val="28"/>
        </w:rPr>
        <w:t>профессиональных компетенций</w:t>
      </w:r>
      <w:r w:rsidR="00DF65FA">
        <w:rPr>
          <w:b/>
          <w:bCs/>
          <w:sz w:val="28"/>
          <w:szCs w:val="28"/>
        </w:rPr>
        <w:t xml:space="preserve"> (ПК)</w:t>
      </w:r>
      <w:r w:rsidR="00DF65FA" w:rsidRPr="00A54A25">
        <w:rPr>
          <w:b/>
          <w:bCs/>
          <w:sz w:val="28"/>
          <w:szCs w:val="28"/>
        </w:rPr>
        <w:t>:</w:t>
      </w:r>
    </w:p>
    <w:p w:rsidR="00DF65FA" w:rsidRDefault="00DF65FA" w:rsidP="00DF65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  <w:szCs w:val="28"/>
        </w:rPr>
        <w:t xml:space="preserve">- </w:t>
      </w:r>
      <w:r w:rsidRPr="00A616BB">
        <w:rPr>
          <w:sz w:val="28"/>
          <w:szCs w:val="28"/>
        </w:rPr>
        <w:t>пониманием  устройства и взаимодействия узлов и деталей подвижного состава; владением техническими условиями и требованиями, предъявляемыми к подвижному составу при выпуске после ремонта; владением теорией движения поезда, методами реализации сил тяги и торможения, методами нормирования расхода энергоресурсов на тягу поездов; владением технологиями тяговых расчетов, методами обеспечения безопасности движения поездов при отказе тормозного и другого оборудования подвижного состава;</w:t>
      </w:r>
      <w:proofErr w:type="gramEnd"/>
      <w:r w:rsidRPr="00A616BB">
        <w:rPr>
          <w:sz w:val="28"/>
          <w:szCs w:val="28"/>
        </w:rPr>
        <w:t xml:space="preserve">  владением методами расчета потребного количества тормозов, расчетной силы нажатия, длины тормозного пути; </w:t>
      </w:r>
      <w:r w:rsidRPr="00A616BB">
        <w:rPr>
          <w:sz w:val="28"/>
          <w:szCs w:val="28"/>
        </w:rPr>
        <w:lastRenderedPageBreak/>
        <w:t>умением проводить испытания подвижного состава и его узлов, осуществлять разбор и анализ состояния безопасности движения</w:t>
      </w:r>
      <w:r>
        <w:rPr>
          <w:sz w:val="28"/>
          <w:szCs w:val="28"/>
        </w:rPr>
        <w:t xml:space="preserve"> (ПК-16);</w:t>
      </w:r>
    </w:p>
    <w:p w:rsidR="00E410A2" w:rsidRDefault="00DF65FA" w:rsidP="00DF65FA">
      <w:pPr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A616BB">
        <w:rPr>
          <w:sz w:val="28"/>
          <w:szCs w:val="28"/>
        </w:rPr>
        <w:t>готовностью к организации проектирования подвижного состава;  умением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машинам;  владением  основами механики и методами выбора мощности, элементной базы и режима работы электропривода технологических установок; 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sz w:val="28"/>
          <w:szCs w:val="28"/>
        </w:rPr>
        <w:t xml:space="preserve"> (ПК-32).</w:t>
      </w:r>
      <w:r w:rsidR="00E410A2" w:rsidRPr="00E410A2">
        <w:rPr>
          <w:b/>
          <w:bCs/>
          <w:sz w:val="28"/>
          <w:szCs w:val="28"/>
        </w:rPr>
        <w:t xml:space="preserve"> </w:t>
      </w:r>
    </w:p>
    <w:p w:rsidR="00894190" w:rsidRPr="0008020B" w:rsidRDefault="00E410A2" w:rsidP="00DF65FA">
      <w:pPr>
        <w:spacing w:after="0"/>
        <w:ind w:firstLine="709"/>
        <w:jc w:val="both"/>
        <w:rPr>
          <w:sz w:val="28"/>
          <w:szCs w:val="28"/>
        </w:rPr>
      </w:pPr>
      <w:r w:rsidRPr="004F4757">
        <w:rPr>
          <w:b/>
          <w:bCs/>
          <w:sz w:val="28"/>
          <w:szCs w:val="28"/>
        </w:rPr>
        <w:t xml:space="preserve">- </w:t>
      </w:r>
      <w:r w:rsidRPr="002D1F58">
        <w:rPr>
          <w:sz w:val="28"/>
          <w:szCs w:val="28"/>
        </w:rPr>
        <w:t>зна</w:t>
      </w:r>
      <w:r>
        <w:rPr>
          <w:sz w:val="28"/>
          <w:szCs w:val="28"/>
        </w:rPr>
        <w:t>нием</w:t>
      </w:r>
      <w:r w:rsidRPr="002D1F58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>х</w:t>
      </w:r>
      <w:r w:rsidRPr="002D1F58">
        <w:rPr>
          <w:sz w:val="28"/>
          <w:szCs w:val="28"/>
        </w:rPr>
        <w:t xml:space="preserve"> передач автономных локомотивов;  уме</w:t>
      </w:r>
      <w:r>
        <w:rPr>
          <w:sz w:val="28"/>
          <w:szCs w:val="28"/>
        </w:rPr>
        <w:t>нием</w:t>
      </w:r>
      <w:r w:rsidRPr="002D1F58">
        <w:rPr>
          <w:b/>
          <w:bCs/>
          <w:i/>
          <w:iCs/>
          <w:sz w:val="28"/>
          <w:szCs w:val="28"/>
        </w:rPr>
        <w:t xml:space="preserve"> </w:t>
      </w:r>
      <w:r w:rsidRPr="002D1F58">
        <w:rPr>
          <w:sz w:val="28"/>
          <w:szCs w:val="28"/>
        </w:rPr>
        <w:t>рассчитывать и анализировать характеристики и параметры электрических передач автономных локомотивов, применять основные методы расчета конструкции тяговых электрических машин и статических преобразователей автономных локомотивов;  владе</w:t>
      </w:r>
      <w:r>
        <w:rPr>
          <w:sz w:val="28"/>
          <w:szCs w:val="28"/>
        </w:rPr>
        <w:t>нием</w:t>
      </w:r>
      <w:r w:rsidRPr="002D1F58">
        <w:rPr>
          <w:sz w:val="28"/>
          <w:szCs w:val="28"/>
        </w:rPr>
        <w:t xml:space="preserve"> методами выбора элементов электрических передач автономных локомотивов и анализа технико-экономических показателей работы электрических передач, навыками эксплуатации, испытаний и настройки электрических </w:t>
      </w:r>
      <w:proofErr w:type="gramStart"/>
      <w:r w:rsidRPr="002D1F58">
        <w:rPr>
          <w:sz w:val="28"/>
          <w:szCs w:val="28"/>
        </w:rPr>
        <w:t>передач</w:t>
      </w:r>
      <w:proofErr w:type="gramEnd"/>
      <w:r w:rsidRPr="002D1F58">
        <w:rPr>
          <w:sz w:val="28"/>
          <w:szCs w:val="28"/>
        </w:rPr>
        <w:t xml:space="preserve"> автономных локомотивов</w:t>
      </w:r>
      <w:r>
        <w:rPr>
          <w:sz w:val="28"/>
          <w:szCs w:val="28"/>
        </w:rPr>
        <w:t xml:space="preserve"> </w:t>
      </w:r>
      <w:r w:rsidRPr="004F4757">
        <w:rPr>
          <w:b/>
          <w:bCs/>
          <w:sz w:val="28"/>
          <w:szCs w:val="28"/>
        </w:rPr>
        <w:t>(ПСК-1.4)</w:t>
      </w:r>
      <w:r w:rsidR="00020B48" w:rsidRPr="0008020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="00894190" w:rsidRPr="0008020B">
        <w:rPr>
          <w:rFonts w:eastAsia="Times New Roman" w:cs="Times New Roman"/>
          <w:b/>
          <w:i/>
          <w:sz w:val="28"/>
          <w:szCs w:val="28"/>
          <w:lang w:eastAsia="ru-RU"/>
        </w:rPr>
        <w:t>заменен на</w:t>
      </w:r>
    </w:p>
    <w:p w:rsidR="00E7589C" w:rsidRPr="00E7589C" w:rsidRDefault="00894190" w:rsidP="00130B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E7589C"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B11B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E7589C"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 w:rsidR="006B11B0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E7589C" w:rsidRPr="00020B48" w:rsidRDefault="00E7589C" w:rsidP="00130B2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r w:rsidRPr="00020B48">
        <w:rPr>
          <w:rFonts w:eastAsia="Times New Roman" w:cs="Times New Roman"/>
          <w:bCs/>
          <w:sz w:val="28"/>
          <w:szCs w:val="28"/>
          <w:lang w:eastAsia="ru-RU"/>
        </w:rPr>
        <w:t>специалитета:</w:t>
      </w:r>
    </w:p>
    <w:p w:rsidR="0008020B" w:rsidRPr="00DF65FA" w:rsidRDefault="00DF65FA" w:rsidP="0008020B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65FA">
        <w:rPr>
          <w:rFonts w:eastAsia="Times New Roman" w:cs="Times New Roman"/>
          <w:sz w:val="28"/>
          <w:szCs w:val="28"/>
          <w:lang w:eastAsia="ru-RU"/>
        </w:rPr>
        <w:t>производственно-технологическая деятельность</w:t>
      </w:r>
      <w:r w:rsidR="0008020B" w:rsidRPr="00DF65FA">
        <w:rPr>
          <w:rFonts w:eastAsia="Times New Roman" w:cs="Times New Roman"/>
          <w:sz w:val="28"/>
          <w:szCs w:val="28"/>
          <w:lang w:eastAsia="ru-RU"/>
        </w:rPr>
        <w:t>:</w:t>
      </w:r>
    </w:p>
    <w:p w:rsidR="00DF65FA" w:rsidRPr="00DF65FA" w:rsidRDefault="00DF65FA" w:rsidP="003B4FC0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F65FA">
        <w:rPr>
          <w:rFonts w:eastAsia="Times New Roman" w:cs="Times New Roman"/>
          <w:sz w:val="28"/>
          <w:szCs w:val="28"/>
          <w:lang w:eastAsia="ru-RU"/>
        </w:rPr>
        <w:t>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DF65FA">
        <w:rPr>
          <w:rFonts w:eastAsia="Times New Roman" w:cs="Times New Roman"/>
          <w:sz w:val="28"/>
          <w:szCs w:val="28"/>
          <w:lang w:eastAsia="ru-RU"/>
        </w:rPr>
        <w:t xml:space="preserve">, расчетной силы нажатия, </w:t>
      </w:r>
      <w:r w:rsidRPr="00DF65FA">
        <w:rPr>
          <w:rFonts w:eastAsia="Times New Roman" w:cs="Times New Roman"/>
          <w:sz w:val="28"/>
          <w:szCs w:val="28"/>
          <w:lang w:eastAsia="ru-RU"/>
        </w:rPr>
        <w:lastRenderedPageBreak/>
        <w:t>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DF65FA" w:rsidRPr="00DF65FA" w:rsidRDefault="00DF65FA" w:rsidP="00DF65FA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F65FA">
        <w:rPr>
          <w:rFonts w:eastAsia="Times New Roman" w:cs="Times New Roman"/>
          <w:sz w:val="28"/>
          <w:szCs w:val="28"/>
          <w:lang w:eastAsia="ru-RU"/>
        </w:rPr>
        <w:t>проектно-конструкторская деятельность:</w:t>
      </w:r>
    </w:p>
    <w:p w:rsidR="00E410A2" w:rsidRDefault="00DF65FA" w:rsidP="00DF65FA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F65FA">
        <w:rPr>
          <w:rFonts w:eastAsia="Times New Roman" w:cs="Times New Roman"/>
          <w:sz w:val="28"/>
          <w:szCs w:val="28"/>
          <w:lang w:eastAsia="ru-RU"/>
        </w:rPr>
        <w:t>- 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</w:t>
      </w:r>
      <w:proofErr w:type="gramEnd"/>
      <w:r w:rsidRPr="00DF65FA">
        <w:rPr>
          <w:rFonts w:eastAsia="Times New Roman" w:cs="Times New Roman"/>
          <w:sz w:val="28"/>
          <w:szCs w:val="28"/>
          <w:lang w:eastAsia="ru-RU"/>
        </w:rPr>
        <w:t xml:space="preserve"> подвижного состава и машин, нормативно-технических документов с использованием компьютерных технологий (ПК-18).</w:t>
      </w:r>
      <w:r w:rsidR="009079E2">
        <w:rPr>
          <w:rFonts w:eastAsia="Times New Roman" w:cs="Times New Roman"/>
          <w:sz w:val="28"/>
          <w:szCs w:val="28"/>
          <w:lang w:eastAsia="ru-RU"/>
        </w:rPr>
        <w:t>»</w:t>
      </w:r>
    </w:p>
    <w:p w:rsidR="00E7589C" w:rsidRPr="00E7589C" w:rsidRDefault="00E7589C" w:rsidP="00886F8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6B11B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E7589C" w:rsidRPr="00E7589C" w:rsidRDefault="00E7589C" w:rsidP="00886F8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6B11B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A61A3E" w:rsidRPr="00F8151D" w:rsidRDefault="001677F9" w:rsidP="00251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Содержание раздела 3 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заменено на</w:t>
      </w: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C7ECF">
        <w:rPr>
          <w:rFonts w:eastAsia="Times New Roman" w:cs="Times New Roman"/>
          <w:sz w:val="28"/>
          <w:szCs w:val="28"/>
          <w:lang w:eastAsia="ru-RU"/>
        </w:rPr>
        <w:t>Управление тяговыми электродвигателями локомотивов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FA734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A734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A734B">
        <w:rPr>
          <w:rFonts w:eastAsia="Times New Roman" w:cs="Times New Roman"/>
          <w:sz w:val="28"/>
          <w:szCs w:val="28"/>
          <w:lang w:eastAsia="ru-RU"/>
        </w:rPr>
        <w:t>.В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FA734B">
        <w:rPr>
          <w:rFonts w:eastAsia="Times New Roman" w:cs="Times New Roman"/>
          <w:sz w:val="28"/>
          <w:szCs w:val="28"/>
          <w:lang w:eastAsia="ru-RU"/>
        </w:rPr>
        <w:t>Д</w:t>
      </w:r>
      <w:r w:rsidR="006E22B2">
        <w:rPr>
          <w:rFonts w:eastAsia="Times New Roman" w:cs="Times New Roman"/>
          <w:sz w:val="28"/>
          <w:szCs w:val="28"/>
          <w:lang w:eastAsia="ru-RU"/>
        </w:rPr>
        <w:t>В</w:t>
      </w:r>
      <w:r w:rsidR="006C7ECF">
        <w:rPr>
          <w:rFonts w:eastAsia="Times New Roman" w:cs="Times New Roman"/>
          <w:sz w:val="28"/>
          <w:szCs w:val="28"/>
          <w:lang w:eastAsia="ru-RU"/>
        </w:rPr>
        <w:t>.5</w:t>
      </w:r>
      <w:r w:rsidR="006E22B2">
        <w:rPr>
          <w:rFonts w:eastAsia="Times New Roman" w:cs="Times New Roman"/>
          <w:sz w:val="28"/>
          <w:szCs w:val="28"/>
          <w:lang w:eastAsia="ru-RU"/>
        </w:rPr>
        <w:t>.1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FA734B">
        <w:rPr>
          <w:rFonts w:eastAsia="Times New Roman" w:cs="Times New Roman"/>
          <w:sz w:val="28"/>
          <w:szCs w:val="28"/>
          <w:lang w:eastAsia="ru-RU"/>
        </w:rPr>
        <w:t>вариативной части</w:t>
      </w:r>
      <w:r w:rsidR="006F54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E22B2">
        <w:rPr>
          <w:rFonts w:eastAsia="Times New Roman" w:cs="Times New Roman"/>
          <w:sz w:val="28"/>
          <w:szCs w:val="28"/>
          <w:lang w:eastAsia="ru-RU"/>
        </w:rPr>
        <w:t>и является дисциплиной по выбору обучающегося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C93AAC">
        <w:rPr>
          <w:rFonts w:eastAsia="Times New Roman" w:cs="Times New Roman"/>
          <w:sz w:val="28"/>
          <w:szCs w:val="28"/>
          <w:lang w:eastAsia="ru-RU"/>
        </w:rPr>
        <w:t>.</w:t>
      </w:r>
    </w:p>
    <w:p w:rsidR="001677F9" w:rsidRPr="005E5B50" w:rsidRDefault="001677F9" w:rsidP="006B5F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E5B50">
        <w:rPr>
          <w:rFonts w:eastAsia="Times New Roman" w:cs="Times New Roman"/>
          <w:sz w:val="28"/>
          <w:szCs w:val="28"/>
          <w:lang w:eastAsia="ru-RU"/>
        </w:rPr>
        <w:t xml:space="preserve">В разделе 4 </w:t>
      </w:r>
      <w:r w:rsidRPr="005E5B50">
        <w:rPr>
          <w:rFonts w:eastAsia="Calibri" w:cs="Times New Roman"/>
          <w:sz w:val="28"/>
          <w:szCs w:val="28"/>
          <w:lang w:eastAsia="ru-RU"/>
        </w:rPr>
        <w:t>для очной формы обучения</w:t>
      </w:r>
      <w:r w:rsidR="00801B00" w:rsidRPr="005E5B50">
        <w:rPr>
          <w:rFonts w:eastAsia="Calibri" w:cs="Times New Roman"/>
          <w:sz w:val="28"/>
          <w:szCs w:val="28"/>
          <w:lang w:eastAsia="ru-RU"/>
        </w:rPr>
        <w:t xml:space="preserve"> таблица</w:t>
      </w:r>
      <w:r w:rsidR="005E5B50" w:rsidRPr="005E5B50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5E5B50">
        <w:rPr>
          <w:rFonts w:eastAsia="Times New Roman" w:cs="Times New Roman"/>
          <w:b/>
          <w:i/>
          <w:sz w:val="28"/>
          <w:szCs w:val="28"/>
          <w:lang w:eastAsia="ru-RU"/>
        </w:rPr>
        <w:t>заменен</w:t>
      </w:r>
      <w:r w:rsidR="00801B00" w:rsidRPr="005E5B50">
        <w:rPr>
          <w:rFonts w:eastAsia="Times New Roman" w:cs="Times New Roman"/>
          <w:b/>
          <w:i/>
          <w:sz w:val="28"/>
          <w:szCs w:val="28"/>
          <w:lang w:eastAsia="ru-RU"/>
        </w:rPr>
        <w:t>а</w:t>
      </w:r>
      <w:r w:rsidRPr="005E5B50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5E5B50">
        <w:rPr>
          <w:rFonts w:eastAsia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5E5B50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1418"/>
      </w:tblGrid>
      <w:tr w:rsidR="00130B20" w:rsidRPr="001677F9" w:rsidTr="00130B20">
        <w:trPr>
          <w:jc w:val="center"/>
        </w:trPr>
        <w:tc>
          <w:tcPr>
            <w:tcW w:w="5353" w:type="dxa"/>
            <w:vMerge w:val="restart"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30B20" w:rsidRPr="001677F9" w:rsidTr="00130B20">
        <w:trPr>
          <w:jc w:val="center"/>
        </w:trPr>
        <w:tc>
          <w:tcPr>
            <w:tcW w:w="5353" w:type="dxa"/>
            <w:vMerge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30B20" w:rsidRPr="001677F9" w:rsidRDefault="006C7ECF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30B20" w:rsidRPr="001677F9" w:rsidTr="00130B20">
        <w:trPr>
          <w:jc w:val="center"/>
        </w:trPr>
        <w:tc>
          <w:tcPr>
            <w:tcW w:w="5353" w:type="dxa"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30B20" w:rsidRPr="001677F9" w:rsidRDefault="00130B20" w:rsidP="00886F8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30B20" w:rsidRPr="001677F9" w:rsidRDefault="00130B20" w:rsidP="00886F8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30B20" w:rsidRPr="001677F9" w:rsidRDefault="00130B20" w:rsidP="00886F88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130B20" w:rsidRDefault="006C7ECF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30B20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0B20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0B20" w:rsidRDefault="006C7ECF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30B20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30B20" w:rsidRPr="001677F9" w:rsidRDefault="0085455C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C7EC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130B20" w:rsidRDefault="006C7ECF" w:rsidP="002160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30B20" w:rsidRDefault="00130B20" w:rsidP="002160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0B20" w:rsidRDefault="00130B20" w:rsidP="00230B65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0B20" w:rsidRDefault="006C7ECF" w:rsidP="002160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30B20" w:rsidRDefault="00130B20" w:rsidP="002160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30B20" w:rsidRPr="001677F9" w:rsidRDefault="0085455C" w:rsidP="006C7EC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C7EC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0B20" w:rsidRPr="001677F9" w:rsidTr="00130B20">
        <w:trPr>
          <w:jc w:val="center"/>
        </w:trPr>
        <w:tc>
          <w:tcPr>
            <w:tcW w:w="5353" w:type="dxa"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130B20" w:rsidRPr="001677F9" w:rsidRDefault="006C7ECF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130B20" w:rsidRPr="001677F9" w:rsidRDefault="006C7ECF" w:rsidP="002160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30B20" w:rsidRPr="001677F9" w:rsidTr="00130B20">
        <w:trPr>
          <w:jc w:val="center"/>
        </w:trPr>
        <w:tc>
          <w:tcPr>
            <w:tcW w:w="5353" w:type="dxa"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130B20" w:rsidRPr="001677F9" w:rsidRDefault="0085455C" w:rsidP="00886F8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30B20" w:rsidRPr="001677F9" w:rsidRDefault="0085455C" w:rsidP="002160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30B20" w:rsidRPr="001677F9" w:rsidTr="00130B20">
        <w:trPr>
          <w:jc w:val="center"/>
        </w:trPr>
        <w:tc>
          <w:tcPr>
            <w:tcW w:w="5353" w:type="dxa"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130B20" w:rsidRPr="001677F9" w:rsidRDefault="006C7ECF" w:rsidP="00130B2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КР, </w:t>
            </w:r>
            <w:proofErr w:type="gramStart"/>
            <w:r w:rsidR="0085455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130B20" w:rsidRPr="00230B65" w:rsidRDefault="006C7ECF" w:rsidP="002160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КР, </w:t>
            </w:r>
            <w:proofErr w:type="gramStart"/>
            <w:r w:rsidR="0085455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130B20" w:rsidRPr="001677F9" w:rsidTr="00130B20">
        <w:trPr>
          <w:jc w:val="center"/>
        </w:trPr>
        <w:tc>
          <w:tcPr>
            <w:tcW w:w="5353" w:type="dxa"/>
            <w:vAlign w:val="center"/>
          </w:tcPr>
          <w:p w:rsidR="00130B20" w:rsidRPr="001677F9" w:rsidRDefault="00130B20" w:rsidP="00886F8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30B20" w:rsidRPr="001677F9" w:rsidRDefault="00CA70CE" w:rsidP="00CA70C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F549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30B20" w:rsidRPr="001677F9" w:rsidRDefault="006C7ECF" w:rsidP="002160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130B2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677F9" w:rsidRDefault="001677F9" w:rsidP="00C9269E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E5B50">
        <w:rPr>
          <w:rFonts w:eastAsia="Times New Roman" w:cs="Times New Roman"/>
          <w:sz w:val="28"/>
          <w:szCs w:val="28"/>
          <w:lang w:eastAsia="ru-RU"/>
        </w:rPr>
        <w:t>В разделе 5.2 для очной формы обучения</w:t>
      </w:r>
      <w:r w:rsidR="00801B00" w:rsidRPr="005E5B50">
        <w:rPr>
          <w:rFonts w:eastAsia="Times New Roman" w:cs="Times New Roman"/>
          <w:sz w:val="28"/>
          <w:szCs w:val="28"/>
          <w:lang w:eastAsia="ru-RU"/>
        </w:rPr>
        <w:t xml:space="preserve"> таблица</w:t>
      </w:r>
      <w:r w:rsidR="005E5B50" w:rsidRPr="005E5B5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E5B50">
        <w:rPr>
          <w:rFonts w:eastAsia="Times New Roman" w:cs="Times New Roman"/>
          <w:b/>
          <w:i/>
          <w:sz w:val="28"/>
          <w:szCs w:val="28"/>
          <w:lang w:eastAsia="ru-RU"/>
        </w:rPr>
        <w:t>заменен</w:t>
      </w:r>
      <w:r w:rsidR="00801B00" w:rsidRPr="005E5B50">
        <w:rPr>
          <w:rFonts w:eastAsia="Times New Roman" w:cs="Times New Roman"/>
          <w:b/>
          <w:i/>
          <w:sz w:val="28"/>
          <w:szCs w:val="28"/>
          <w:lang w:eastAsia="ru-RU"/>
        </w:rPr>
        <w:t>а</w:t>
      </w:r>
      <w:r w:rsidRPr="005E5B50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5E5B50">
        <w:rPr>
          <w:rFonts w:eastAsia="Times New Roman" w:cs="Times New Roman"/>
          <w:b/>
          <w:i/>
          <w:sz w:val="28"/>
          <w:szCs w:val="28"/>
          <w:lang w:eastAsia="ru-RU"/>
        </w:rPr>
        <w:t>на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1134"/>
        <w:gridCol w:w="1134"/>
        <w:gridCol w:w="1134"/>
        <w:gridCol w:w="1134"/>
        <w:gridCol w:w="1099"/>
      </w:tblGrid>
      <w:tr w:rsidR="006C7ECF" w:rsidRPr="006C7ECF" w:rsidTr="006C7ECF">
        <w:tc>
          <w:tcPr>
            <w:tcW w:w="675" w:type="dxa"/>
            <w:vAlign w:val="center"/>
          </w:tcPr>
          <w:p w:rsidR="006C7ECF" w:rsidRPr="006C7ECF" w:rsidRDefault="006C7ECF" w:rsidP="006C7E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C7ECF">
              <w:rPr>
                <w:b/>
                <w:bCs/>
                <w:szCs w:val="24"/>
              </w:rPr>
              <w:t xml:space="preserve">№ </w:t>
            </w:r>
            <w:proofErr w:type="gramStart"/>
            <w:r w:rsidRPr="006C7ECF">
              <w:rPr>
                <w:b/>
                <w:bCs/>
                <w:szCs w:val="24"/>
              </w:rPr>
              <w:t>п</w:t>
            </w:r>
            <w:proofErr w:type="gramEnd"/>
            <w:r w:rsidRPr="006C7ECF">
              <w:rPr>
                <w:b/>
                <w:bCs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6C7ECF" w:rsidRPr="006C7ECF" w:rsidRDefault="006C7ECF" w:rsidP="006C7EC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C7ECF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C7ECF">
              <w:rPr>
                <w:b/>
                <w:bCs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C7ECF">
              <w:rPr>
                <w:b/>
                <w:bCs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C7ECF">
              <w:rPr>
                <w:b/>
                <w:bCs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C7ECF">
              <w:rPr>
                <w:b/>
                <w:bCs/>
                <w:szCs w:val="24"/>
              </w:rPr>
              <w:t>СРС</w:t>
            </w:r>
          </w:p>
        </w:tc>
        <w:tc>
          <w:tcPr>
            <w:tcW w:w="1099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C7ECF">
              <w:rPr>
                <w:b/>
                <w:bCs/>
                <w:szCs w:val="24"/>
              </w:rPr>
              <w:t>Всего</w:t>
            </w:r>
          </w:p>
        </w:tc>
      </w:tr>
      <w:tr w:rsidR="006C7ECF" w:rsidRPr="006C7ECF" w:rsidTr="006C7ECF">
        <w:tc>
          <w:tcPr>
            <w:tcW w:w="675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both"/>
              <w:rPr>
                <w:szCs w:val="24"/>
              </w:rPr>
            </w:pPr>
            <w:r w:rsidRPr="006C7ECF">
              <w:rPr>
                <w:szCs w:val="24"/>
              </w:rPr>
              <w:t>Раздел №1. Устройство, принцип действия, характеристики и управление тяговыми двигателями постоянного тока. Способы управления тяговыми двигателями постоянного тока.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5</w:t>
            </w:r>
            <w:r>
              <w:rPr>
                <w:szCs w:val="24"/>
              </w:rPr>
              <w:t>7</w:t>
            </w:r>
          </w:p>
        </w:tc>
      </w:tr>
      <w:tr w:rsidR="006C7ECF" w:rsidRPr="006C7ECF" w:rsidTr="006C7ECF">
        <w:tc>
          <w:tcPr>
            <w:tcW w:w="675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lastRenderedPageBreak/>
              <w:t>2</w:t>
            </w:r>
          </w:p>
        </w:tc>
        <w:tc>
          <w:tcPr>
            <w:tcW w:w="3261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both"/>
              <w:rPr>
                <w:szCs w:val="24"/>
              </w:rPr>
            </w:pPr>
            <w:r w:rsidRPr="006C7ECF">
              <w:rPr>
                <w:szCs w:val="24"/>
              </w:rPr>
              <w:t>Раздел №2. Устройство, принцип действия и характеристики тяговых двигателей переменного тока. Способы управления тяговыми электродвигателями переменного тока.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20</w:t>
            </w:r>
          </w:p>
        </w:tc>
      </w:tr>
      <w:tr w:rsidR="006C7ECF" w:rsidRPr="006C7ECF" w:rsidTr="006C7ECF">
        <w:tc>
          <w:tcPr>
            <w:tcW w:w="675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both"/>
              <w:rPr>
                <w:szCs w:val="24"/>
              </w:rPr>
            </w:pPr>
            <w:r w:rsidRPr="006C7ECF">
              <w:rPr>
                <w:szCs w:val="24"/>
              </w:rPr>
              <w:t>Раздел №3. Тяговые статические преобразователи электрической энергии. Выпрямители и инверторы. Устройство, принцип действия, характеристики и расчет основных параметров.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13</w:t>
            </w:r>
          </w:p>
        </w:tc>
      </w:tr>
      <w:tr w:rsidR="006C7ECF" w:rsidRPr="006C7ECF" w:rsidTr="006C7ECF">
        <w:tc>
          <w:tcPr>
            <w:tcW w:w="675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both"/>
              <w:rPr>
                <w:szCs w:val="24"/>
              </w:rPr>
            </w:pPr>
            <w:r w:rsidRPr="006C7ECF">
              <w:rPr>
                <w:szCs w:val="24"/>
              </w:rPr>
              <w:t>Раздел №4. Электрическое торможение. Физическая сущность, достоинства и недостатки. Способы регулирования тормозной силы. Расчет характеристик.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6C7ECF" w:rsidRPr="006C7ECF" w:rsidRDefault="006C7ECF" w:rsidP="006C7ECF">
            <w:pPr>
              <w:spacing w:after="0" w:line="240" w:lineRule="auto"/>
              <w:jc w:val="center"/>
              <w:rPr>
                <w:szCs w:val="24"/>
              </w:rPr>
            </w:pPr>
            <w:r w:rsidRPr="006C7ECF">
              <w:rPr>
                <w:szCs w:val="24"/>
              </w:rPr>
              <w:t>18</w:t>
            </w:r>
          </w:p>
        </w:tc>
      </w:tr>
    </w:tbl>
    <w:p w:rsidR="00450EE1" w:rsidRDefault="00450EE1" w:rsidP="006C7ECF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0EE1" w:rsidRPr="005E5B50" w:rsidRDefault="00450EE1" w:rsidP="00450EE1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1677F9" w:rsidRDefault="001677F9" w:rsidP="002519C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Заменено</w:t>
      </w:r>
      <w:r>
        <w:rPr>
          <w:rFonts w:eastAsia="Times New Roman" w:cs="Times New Roman"/>
          <w:sz w:val="28"/>
          <w:szCs w:val="28"/>
          <w:lang w:eastAsia="ru-RU"/>
        </w:rPr>
        <w:t xml:space="preserve"> название раздела 8 на «</w:t>
      </w:r>
      <w:r w:rsidRPr="001677F9">
        <w:rPr>
          <w:rFonts w:eastAsia="Times New Roman" w:cs="Times New Roman"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1677F9" w:rsidRDefault="001677F9" w:rsidP="002519C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 xml:space="preserve">Из раздела 8 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удалено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«Все обучающиеся имеют доступ к электронным учебно-методическим комплексам (ЭУМК) по изучаемой дисциплине согласно персональным логинам и паролям. 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1677F9">
        <w:rPr>
          <w:rFonts w:eastAsia="Times New Roman" w:cs="Times New Roman"/>
          <w:sz w:val="28"/>
          <w:szCs w:val="28"/>
          <w:lang w:eastAsia="ru-RU"/>
        </w:rPr>
        <w:t>.</w:t>
      </w:r>
    </w:p>
    <w:p w:rsidR="001677F9" w:rsidRDefault="001D1639" w:rsidP="002519C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Содержание раздела 8 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 xml:space="preserve">заменено </w:t>
      </w:r>
      <w:proofErr w:type="gramStart"/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1D1639" w:rsidRPr="00104973" w:rsidRDefault="00A8521C" w:rsidP="00886F8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1D1639"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E5BEE" w:rsidRDefault="006C7ECF" w:rsidP="00BA236A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2700">
        <w:rPr>
          <w:sz w:val="28"/>
          <w:szCs w:val="28"/>
        </w:rPr>
        <w:t xml:space="preserve">Грищенко А.В., Козаченко Е.В. Новые электрические машины локомотивов: Учебное пособие для </w:t>
      </w:r>
      <w:proofErr w:type="gramStart"/>
      <w:r w:rsidRPr="00A92700">
        <w:rPr>
          <w:sz w:val="28"/>
          <w:szCs w:val="28"/>
        </w:rPr>
        <w:t>ВУЗов ж</w:t>
      </w:r>
      <w:proofErr w:type="gramEnd"/>
      <w:r w:rsidRPr="00A92700">
        <w:rPr>
          <w:sz w:val="28"/>
          <w:szCs w:val="28"/>
        </w:rPr>
        <w:t>.д. транспорта. – М. ГОУ «Учебно-методический центр по образованию на железнодорожном транспорте», 20</w:t>
      </w:r>
      <w:r>
        <w:rPr>
          <w:sz w:val="28"/>
          <w:szCs w:val="28"/>
        </w:rPr>
        <w:t>10</w:t>
      </w:r>
      <w:r w:rsidRPr="00A92700">
        <w:rPr>
          <w:sz w:val="28"/>
          <w:szCs w:val="28"/>
        </w:rPr>
        <w:t xml:space="preserve"> – 271с</w:t>
      </w:r>
      <w:r>
        <w:rPr>
          <w:sz w:val="28"/>
          <w:szCs w:val="28"/>
        </w:rPr>
        <w:t>;</w:t>
      </w:r>
    </w:p>
    <w:p w:rsidR="001D1639" w:rsidRPr="00040FD2" w:rsidRDefault="001D1639" w:rsidP="00BA236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6C7ECF" w:rsidRPr="00A92700" w:rsidRDefault="006C7ECF" w:rsidP="00BA236A">
      <w:pPr>
        <w:pStyle w:val="a3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A92700">
        <w:rPr>
          <w:rFonts w:cs="Times New Roman"/>
          <w:sz w:val="28"/>
          <w:szCs w:val="28"/>
        </w:rPr>
        <w:t xml:space="preserve">Грищенко А.В., </w:t>
      </w:r>
      <w:proofErr w:type="spellStart"/>
      <w:r w:rsidRPr="00A92700">
        <w:rPr>
          <w:rFonts w:cs="Times New Roman"/>
          <w:sz w:val="28"/>
          <w:szCs w:val="28"/>
        </w:rPr>
        <w:t>Кручек</w:t>
      </w:r>
      <w:proofErr w:type="spellEnd"/>
      <w:r w:rsidRPr="00A92700">
        <w:rPr>
          <w:rFonts w:cs="Times New Roman"/>
          <w:sz w:val="28"/>
          <w:szCs w:val="28"/>
        </w:rPr>
        <w:t xml:space="preserve"> В.А., </w:t>
      </w:r>
      <w:proofErr w:type="spellStart"/>
      <w:r w:rsidRPr="00A92700">
        <w:rPr>
          <w:rFonts w:cs="Times New Roman"/>
          <w:sz w:val="28"/>
          <w:szCs w:val="28"/>
        </w:rPr>
        <w:t>Стрекопытов</w:t>
      </w:r>
      <w:proofErr w:type="spellEnd"/>
      <w:r w:rsidRPr="00A92700">
        <w:rPr>
          <w:rFonts w:cs="Times New Roman"/>
          <w:sz w:val="28"/>
          <w:szCs w:val="28"/>
        </w:rPr>
        <w:t xml:space="preserve"> В.В. Электрические передачи локомотивов: учебник для </w:t>
      </w:r>
      <w:proofErr w:type="gramStart"/>
      <w:r w:rsidRPr="00A92700">
        <w:rPr>
          <w:rFonts w:cs="Times New Roman"/>
          <w:sz w:val="28"/>
          <w:szCs w:val="28"/>
        </w:rPr>
        <w:t>ВУЗов ж</w:t>
      </w:r>
      <w:proofErr w:type="gramEnd"/>
      <w:r w:rsidRPr="00A92700">
        <w:rPr>
          <w:rFonts w:cs="Times New Roman"/>
          <w:sz w:val="28"/>
          <w:szCs w:val="28"/>
        </w:rPr>
        <w:t xml:space="preserve">.д. транспорта/Под редакцией В.В. </w:t>
      </w:r>
      <w:proofErr w:type="spellStart"/>
      <w:r w:rsidRPr="00A92700">
        <w:rPr>
          <w:rFonts w:cs="Times New Roman"/>
          <w:sz w:val="28"/>
          <w:szCs w:val="28"/>
        </w:rPr>
        <w:t>Стрекопытова</w:t>
      </w:r>
      <w:proofErr w:type="spellEnd"/>
      <w:r w:rsidRPr="00A92700">
        <w:rPr>
          <w:rFonts w:cs="Times New Roman"/>
          <w:sz w:val="28"/>
          <w:szCs w:val="28"/>
        </w:rPr>
        <w:t xml:space="preserve"> – М.: Маршрут, 2003 – 312</w:t>
      </w:r>
      <w:r>
        <w:rPr>
          <w:rFonts w:cs="Times New Roman"/>
          <w:sz w:val="28"/>
          <w:szCs w:val="28"/>
        </w:rPr>
        <w:t>с</w:t>
      </w:r>
      <w:r w:rsidRPr="00A92700">
        <w:rPr>
          <w:rFonts w:cs="Times New Roman"/>
          <w:sz w:val="28"/>
          <w:szCs w:val="28"/>
        </w:rPr>
        <w:t>.</w:t>
      </w:r>
    </w:p>
    <w:p w:rsidR="006C7ECF" w:rsidRDefault="006C7ECF" w:rsidP="00BA236A">
      <w:pPr>
        <w:pStyle w:val="a3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 </w:t>
      </w:r>
      <w:r w:rsidRPr="00A92700">
        <w:rPr>
          <w:rFonts w:cs="Times New Roman"/>
          <w:sz w:val="28"/>
          <w:szCs w:val="28"/>
        </w:rPr>
        <w:t xml:space="preserve">Грищенко А.В., </w:t>
      </w:r>
      <w:proofErr w:type="spellStart"/>
      <w:r w:rsidRPr="00A92700">
        <w:rPr>
          <w:rFonts w:cs="Times New Roman"/>
          <w:sz w:val="28"/>
          <w:szCs w:val="28"/>
        </w:rPr>
        <w:t>Стрекопытов</w:t>
      </w:r>
      <w:proofErr w:type="spellEnd"/>
      <w:r w:rsidRPr="00A92700">
        <w:rPr>
          <w:rFonts w:cs="Times New Roman"/>
          <w:sz w:val="28"/>
          <w:szCs w:val="28"/>
        </w:rPr>
        <w:t xml:space="preserve"> В.В. Электрические машины и преобразователи подвижного состава: Учебник для студ. учреждений сред</w:t>
      </w:r>
      <w:proofErr w:type="gramStart"/>
      <w:r w:rsidRPr="00A92700">
        <w:rPr>
          <w:rFonts w:cs="Times New Roman"/>
          <w:sz w:val="28"/>
          <w:szCs w:val="28"/>
        </w:rPr>
        <w:t>.</w:t>
      </w:r>
      <w:proofErr w:type="gramEnd"/>
      <w:r w:rsidRPr="00A92700">
        <w:rPr>
          <w:rFonts w:cs="Times New Roman"/>
          <w:sz w:val="28"/>
          <w:szCs w:val="28"/>
        </w:rPr>
        <w:t xml:space="preserve"> </w:t>
      </w:r>
      <w:proofErr w:type="gramStart"/>
      <w:r w:rsidRPr="00A92700">
        <w:rPr>
          <w:rFonts w:cs="Times New Roman"/>
          <w:sz w:val="28"/>
          <w:szCs w:val="28"/>
        </w:rPr>
        <w:t>п</w:t>
      </w:r>
      <w:proofErr w:type="gramEnd"/>
      <w:r w:rsidRPr="00A92700">
        <w:rPr>
          <w:rFonts w:cs="Times New Roman"/>
          <w:sz w:val="28"/>
          <w:szCs w:val="28"/>
        </w:rPr>
        <w:t xml:space="preserve">роф. образования - М.: Издательский центр Академия, 2005 - 320с. </w:t>
      </w:r>
    </w:p>
    <w:p w:rsidR="000C66DF" w:rsidRPr="00865557" w:rsidRDefault="006C7ECF" w:rsidP="006C7ECF">
      <w:pPr>
        <w:pStyle w:val="a9"/>
        <w:tabs>
          <w:tab w:val="clear" w:pos="4677"/>
          <w:tab w:val="clear" w:pos="9355"/>
        </w:tabs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proofErr w:type="spellStart"/>
      <w:r w:rsidRPr="00A92700">
        <w:rPr>
          <w:sz w:val="28"/>
          <w:szCs w:val="28"/>
        </w:rPr>
        <w:t>Скалин</w:t>
      </w:r>
      <w:proofErr w:type="spellEnd"/>
      <w:r w:rsidRPr="00A92700">
        <w:rPr>
          <w:sz w:val="28"/>
          <w:szCs w:val="28"/>
        </w:rPr>
        <w:t xml:space="preserve"> А.В., </w:t>
      </w:r>
      <w:proofErr w:type="spellStart"/>
      <w:r w:rsidRPr="00A92700">
        <w:rPr>
          <w:sz w:val="28"/>
          <w:szCs w:val="28"/>
        </w:rPr>
        <w:t>Бухтеев</w:t>
      </w:r>
      <w:proofErr w:type="spellEnd"/>
      <w:r w:rsidRPr="00A92700">
        <w:rPr>
          <w:sz w:val="28"/>
          <w:szCs w:val="28"/>
        </w:rPr>
        <w:t xml:space="preserve"> В.С., Кононов В.Е. Электрические машины и аккумуляторные батареи тепловозов (конструкция, ремонт и испытание). - М.: </w:t>
      </w:r>
      <w:proofErr w:type="spellStart"/>
      <w:r w:rsidRPr="00A92700">
        <w:rPr>
          <w:sz w:val="28"/>
          <w:szCs w:val="28"/>
        </w:rPr>
        <w:t>Желдориздат</w:t>
      </w:r>
      <w:proofErr w:type="spellEnd"/>
      <w:r w:rsidRPr="00A92700">
        <w:rPr>
          <w:sz w:val="28"/>
          <w:szCs w:val="28"/>
        </w:rPr>
        <w:t xml:space="preserve">, </w:t>
      </w:r>
      <w:proofErr w:type="spellStart"/>
      <w:r w:rsidRPr="00A92700">
        <w:rPr>
          <w:sz w:val="28"/>
          <w:szCs w:val="28"/>
        </w:rPr>
        <w:t>Трансинфо</w:t>
      </w:r>
      <w:proofErr w:type="spellEnd"/>
      <w:r w:rsidRPr="00A92700">
        <w:rPr>
          <w:sz w:val="28"/>
          <w:szCs w:val="28"/>
        </w:rPr>
        <w:t>, 2005. - 232с.</w:t>
      </w:r>
    </w:p>
    <w:p w:rsidR="001D1639" w:rsidRPr="006C7ECF" w:rsidRDefault="001D1639" w:rsidP="006C7ECF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639" w:rsidRPr="00104973" w:rsidRDefault="001D1639" w:rsidP="00886F8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D2E6D" w:rsidRPr="001D1639" w:rsidRDefault="00A90F79" w:rsidP="00A90F79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>
        <w:rPr>
          <w:color w:val="000000"/>
          <w:spacing w:val="1"/>
          <w:sz w:val="28"/>
          <w:szCs w:val="28"/>
        </w:rPr>
        <w:t>- не предусмотрена</w:t>
      </w:r>
      <w:r w:rsidR="00ED2E6D" w:rsidRPr="00CB1062">
        <w:rPr>
          <w:sz w:val="28"/>
          <w:szCs w:val="28"/>
        </w:rPr>
        <w:t>.</w:t>
      </w:r>
    </w:p>
    <w:p w:rsidR="001D1639" w:rsidRPr="00104973" w:rsidRDefault="001D1639" w:rsidP="00886F8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C66DF" w:rsidRPr="00865557" w:rsidRDefault="006C7ECF" w:rsidP="000C66DF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  <w:u w:val="single"/>
        </w:rPr>
      </w:pPr>
      <w:r w:rsidRPr="00AA68EB">
        <w:rPr>
          <w:sz w:val="28"/>
          <w:szCs w:val="28"/>
        </w:rPr>
        <w:t>1.</w:t>
      </w:r>
      <w:r w:rsidRPr="00AA68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Кручек</w:t>
      </w:r>
      <w:proofErr w:type="spellEnd"/>
      <w:r>
        <w:rPr>
          <w:sz w:val="28"/>
          <w:szCs w:val="28"/>
        </w:rPr>
        <w:t xml:space="preserve"> В.А., Курилкин Д.Н., </w:t>
      </w:r>
      <w:proofErr w:type="spellStart"/>
      <w:r>
        <w:rPr>
          <w:sz w:val="28"/>
          <w:szCs w:val="28"/>
        </w:rPr>
        <w:t>Кручек</w:t>
      </w:r>
      <w:proofErr w:type="spellEnd"/>
      <w:r>
        <w:rPr>
          <w:sz w:val="28"/>
          <w:szCs w:val="28"/>
        </w:rPr>
        <w:t xml:space="preserve"> В.В. Расчет электрической передачи мощности локомотива.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 – 39с</w:t>
      </w:r>
      <w:r w:rsidR="000C66DF" w:rsidRPr="00865557">
        <w:rPr>
          <w:sz w:val="28"/>
          <w:szCs w:val="28"/>
        </w:rPr>
        <w:t>.;</w:t>
      </w:r>
    </w:p>
    <w:p w:rsidR="001D1639" w:rsidRDefault="00A8521C" w:rsidP="009E5BE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12.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Название раздела 9 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заменено на</w:t>
      </w: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A8521C">
        <w:rPr>
          <w:rFonts w:eastAsia="Times New Roman" w:cs="Times New Roman"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A8521C" w:rsidRDefault="00A8521C" w:rsidP="007B5D06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13.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Содержание раздела 9 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заменено на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B5D06" w:rsidRPr="00867C3A" w:rsidRDefault="007B5D06" w:rsidP="007B5D06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5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7B5D06" w:rsidRPr="00D46480" w:rsidRDefault="007B5D06" w:rsidP="007B5D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7B5D06" w:rsidRPr="00D46480" w:rsidRDefault="007B5D06" w:rsidP="007B5D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proofErr w:type="gramStart"/>
      <w:r w:rsidRPr="00D464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A8521C" w:rsidRDefault="00A8521C" w:rsidP="007B5D06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14.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E530FA">
        <w:rPr>
          <w:rFonts w:eastAsia="Times New Roman" w:cs="Times New Roman"/>
          <w:sz w:val="28"/>
          <w:szCs w:val="28"/>
          <w:lang w:eastAsia="ru-RU"/>
        </w:rPr>
        <w:t xml:space="preserve">Раздел 10 </w:t>
      </w:r>
      <w:r w:rsidR="00E530FA" w:rsidRPr="006B11B0">
        <w:rPr>
          <w:rFonts w:eastAsia="Times New Roman" w:cs="Times New Roman"/>
          <w:b/>
          <w:i/>
          <w:sz w:val="28"/>
          <w:szCs w:val="28"/>
          <w:lang w:eastAsia="ru-RU"/>
        </w:rPr>
        <w:t>заменен на</w:t>
      </w:r>
      <w:r w:rsidR="00E530FA">
        <w:rPr>
          <w:rFonts w:eastAsia="Times New Roman" w:cs="Times New Roman"/>
          <w:sz w:val="28"/>
          <w:szCs w:val="28"/>
          <w:lang w:eastAsia="ru-RU"/>
        </w:rPr>
        <w:t>:</w:t>
      </w:r>
    </w:p>
    <w:p w:rsidR="00E530FA" w:rsidRPr="009E5BEE" w:rsidRDefault="00E530FA" w:rsidP="009E5BE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530FA" w:rsidRPr="00E530FA" w:rsidRDefault="00E530FA" w:rsidP="00886F8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530FA" w:rsidRPr="00E530FA" w:rsidRDefault="00E530FA" w:rsidP="00886F88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530FA" w:rsidRPr="00E530FA" w:rsidRDefault="00E530FA" w:rsidP="00886F88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530FA" w:rsidRPr="00E530FA" w:rsidRDefault="00E530FA" w:rsidP="00886F88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BA236A" w:rsidRPr="007B5D06" w:rsidRDefault="00E530FA" w:rsidP="007B5D06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15.</w:t>
      </w:r>
      <w:r w:rsidR="002519C7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Добавлен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раздел 11:</w:t>
      </w:r>
    </w:p>
    <w:p w:rsidR="00E530FA" w:rsidRPr="00E530FA" w:rsidRDefault="00E530FA" w:rsidP="00886F88">
      <w:pPr>
        <w:tabs>
          <w:tab w:val="left" w:pos="0"/>
        </w:tabs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>«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5D06" w:rsidRDefault="007B5D06" w:rsidP="007B5D0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B5D06" w:rsidRPr="00D46480" w:rsidRDefault="007B5D06" w:rsidP="007B5D0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7B5D06" w:rsidRPr="00D46480" w:rsidRDefault="007B5D06" w:rsidP="007B5D0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7B5D06" w:rsidRDefault="007B5D06" w:rsidP="007B5D06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6" w:history="1">
        <w:r w:rsidRPr="00847918">
          <w:rPr>
            <w:rStyle w:val="a4"/>
            <w:bCs/>
            <w:sz w:val="28"/>
            <w:szCs w:val="28"/>
          </w:rPr>
          <w:t>http://sdo.pgups.ru</w:t>
        </w:r>
      </w:hyperlink>
      <w:r w:rsidRPr="00867C3A">
        <w:rPr>
          <w:bCs/>
          <w:sz w:val="28"/>
          <w:szCs w:val="28"/>
        </w:rPr>
        <w:t>.</w:t>
      </w:r>
    </w:p>
    <w:p w:rsidR="007B5D06" w:rsidRPr="00E44502" w:rsidRDefault="007B5D06" w:rsidP="007B5D0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7B5D06" w:rsidRDefault="007B5D06" w:rsidP="007B5D06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</w:p>
    <w:p w:rsidR="007B5D06" w:rsidRPr="00E44502" w:rsidRDefault="007B5D06" w:rsidP="007B5D06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  <w:lang w:val="en-US"/>
        </w:rPr>
        <w:t>Microsoft</w:t>
      </w:r>
      <w:r w:rsidRPr="00E44502"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  <w:lang w:val="en-US"/>
        </w:rPr>
        <w:t>Windows</w:t>
      </w:r>
      <w:r w:rsidRPr="00E44502">
        <w:rPr>
          <w:bCs/>
          <w:sz w:val="28"/>
          <w:szCs w:val="28"/>
        </w:rPr>
        <w:t xml:space="preserve"> 7;</w:t>
      </w:r>
    </w:p>
    <w:p w:rsidR="007B5D06" w:rsidRPr="00104973" w:rsidRDefault="007B5D06" w:rsidP="007B5D06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104973">
        <w:rPr>
          <w:bCs/>
          <w:sz w:val="28"/>
          <w:szCs w:val="28"/>
          <w:lang w:val="en-US"/>
        </w:rPr>
        <w:t>Microsoft Word 2010;</w:t>
      </w:r>
    </w:p>
    <w:p w:rsidR="007B5D06" w:rsidRPr="00104973" w:rsidRDefault="007B5D06" w:rsidP="007B5D06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  <w:lang w:val="en-US"/>
        </w:rPr>
        <w:t>Microsoft</w:t>
      </w:r>
      <w:r w:rsidRPr="00104973"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  <w:lang w:val="en-US"/>
        </w:rPr>
        <w:t>Excel</w:t>
      </w:r>
      <w:r w:rsidRPr="00104973">
        <w:rPr>
          <w:bCs/>
          <w:sz w:val="28"/>
          <w:szCs w:val="28"/>
        </w:rPr>
        <w:t xml:space="preserve"> 2010;</w:t>
      </w:r>
    </w:p>
    <w:p w:rsidR="007B5D06" w:rsidRDefault="007B5D06" w:rsidP="007B5D06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  <w:lang w:val="en-US"/>
        </w:rPr>
        <w:t>Microsoft</w:t>
      </w:r>
      <w:r w:rsidRPr="00104973"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  <w:lang w:val="en-US"/>
        </w:rPr>
        <w:t>PowerPoint</w:t>
      </w:r>
      <w:r w:rsidRPr="00104973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010</w:t>
      </w:r>
      <w:r>
        <w:rPr>
          <w:bCs/>
          <w:sz w:val="28"/>
          <w:szCs w:val="28"/>
          <w:lang w:val="en-US"/>
        </w:rPr>
        <w:t>;</w:t>
      </w:r>
    </w:p>
    <w:p w:rsidR="007B5D06" w:rsidRPr="004259A0" w:rsidRDefault="007B5D06" w:rsidP="007B5D06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Scilab</w:t>
      </w:r>
      <w:proofErr w:type="spellEnd"/>
      <w:r>
        <w:rPr>
          <w:bCs/>
          <w:sz w:val="28"/>
          <w:szCs w:val="28"/>
          <w:lang w:val="en-US"/>
        </w:rPr>
        <w:t xml:space="preserve"> 5.5.0;</w:t>
      </w:r>
    </w:p>
    <w:p w:rsidR="007B5D06" w:rsidRDefault="007B5D06" w:rsidP="007B5D06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CalculiX</w:t>
      </w:r>
      <w:proofErr w:type="spellEnd"/>
      <w:r>
        <w:rPr>
          <w:bCs/>
          <w:sz w:val="28"/>
          <w:szCs w:val="28"/>
          <w:lang w:val="en-US"/>
        </w:rPr>
        <w:t>.</w:t>
      </w:r>
    </w:p>
    <w:p w:rsidR="00E530FA" w:rsidRPr="00A90F79" w:rsidRDefault="007B5D06" w:rsidP="007B5D06">
      <w:pPr>
        <w:numPr>
          <w:ilvl w:val="0"/>
          <w:numId w:val="1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Электронное учебное пособие по курсу «Электрические передачи локомотивов и управление тяговыми электродвигателями» - 2010 год, ФГОУ ВПО ПГУПС, каф. «Локомотивы и </w:t>
      </w:r>
      <w:proofErr w:type="gramStart"/>
      <w:r>
        <w:rPr>
          <w:bCs/>
          <w:sz w:val="28"/>
          <w:szCs w:val="28"/>
        </w:rPr>
        <w:t>локомотивное</w:t>
      </w:r>
      <w:proofErr w:type="gramEnd"/>
      <w:r>
        <w:rPr>
          <w:bCs/>
          <w:sz w:val="28"/>
          <w:szCs w:val="28"/>
        </w:rPr>
        <w:t xml:space="preserve"> хозяйство».</w:t>
      </w:r>
      <w:r w:rsidR="00E530FA" w:rsidRPr="00A90F79">
        <w:rPr>
          <w:bCs/>
          <w:sz w:val="28"/>
          <w:szCs w:val="28"/>
        </w:rPr>
        <w:t>»</w:t>
      </w:r>
    </w:p>
    <w:p w:rsidR="00BA236A" w:rsidRPr="007B5D06" w:rsidRDefault="00E530FA" w:rsidP="007B5D06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16.</w:t>
      </w:r>
      <w:r w:rsidR="002519C7">
        <w:rPr>
          <w:rFonts w:eastAsia="Times New Roman" w:cs="Times New Roman"/>
          <w:sz w:val="28"/>
          <w:szCs w:val="28"/>
          <w:lang w:eastAsia="ru-RU"/>
        </w:rPr>
        <w:tab/>
      </w:r>
      <w:r w:rsidRPr="006B11B0">
        <w:rPr>
          <w:rFonts w:eastAsia="Times New Roman" w:cs="Times New Roman"/>
          <w:b/>
          <w:i/>
          <w:sz w:val="28"/>
          <w:szCs w:val="28"/>
          <w:lang w:eastAsia="ru-RU"/>
        </w:rPr>
        <w:t>Добавлен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раздел 12:</w:t>
      </w:r>
    </w:p>
    <w:p w:rsidR="00E530FA" w:rsidRDefault="00E530FA" w:rsidP="00886F88">
      <w:pPr>
        <w:spacing w:after="0"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Cs/>
          <w:sz w:val="28"/>
          <w:szCs w:val="28"/>
        </w:rPr>
        <w:t>«</w:t>
      </w: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B5D06" w:rsidRPr="00404C74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7B5D06" w:rsidRPr="00404C74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Она содержит:</w:t>
      </w:r>
    </w:p>
    <w:p w:rsidR="007B5D06" w:rsidRPr="00404C74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sz w:val="28"/>
          <w:szCs w:val="28"/>
        </w:rPr>
        <w:t>проектов</w:t>
      </w:r>
      <w:r w:rsidRPr="00404C74">
        <w:rPr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7B5D06" w:rsidRPr="00404C74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lastRenderedPageBreak/>
        <w:t>- для проведения лабораторны</w:t>
      </w:r>
      <w:r>
        <w:rPr>
          <w:sz w:val="28"/>
          <w:szCs w:val="28"/>
        </w:rPr>
        <w:t>х работ используется лаборатории, оснащенные</w:t>
      </w:r>
      <w:r w:rsidRPr="00404C74">
        <w:rPr>
          <w:sz w:val="28"/>
          <w:szCs w:val="28"/>
        </w:rPr>
        <w:t xml:space="preserve"> необходимым лабораторным оборудованием (ауд. </w:t>
      </w:r>
      <w:r>
        <w:rPr>
          <w:sz w:val="28"/>
          <w:szCs w:val="28"/>
        </w:rPr>
        <w:t>12-100 и 4-109</w:t>
      </w:r>
      <w:r w:rsidRPr="00404C74">
        <w:rPr>
          <w:sz w:val="28"/>
          <w:szCs w:val="28"/>
        </w:rPr>
        <w:t>)</w:t>
      </w:r>
      <w:r>
        <w:rPr>
          <w:sz w:val="28"/>
          <w:szCs w:val="28"/>
        </w:rPr>
        <w:t>, а для проведения виртуальных лабораторных работ используется компьютерный класс в аудитории 4-102</w:t>
      </w:r>
      <w:r w:rsidRPr="00404C74">
        <w:rPr>
          <w:sz w:val="28"/>
          <w:szCs w:val="28"/>
        </w:rPr>
        <w:t>;</w:t>
      </w:r>
    </w:p>
    <w:p w:rsidR="007B5D06" w:rsidRPr="00404C74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325753" w:rsidRDefault="007B5D06" w:rsidP="007B5D06">
      <w:pPr>
        <w:spacing w:after="0" w:line="240" w:lineRule="auto"/>
        <w:ind w:firstLine="709"/>
        <w:contextualSpacing/>
        <w:jc w:val="both"/>
        <w:rPr>
          <w:bCs/>
          <w:sz w:val="28"/>
        </w:rPr>
      </w:pPr>
      <w:r w:rsidRPr="00404C74">
        <w:rPr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</w:t>
      </w:r>
      <w:r w:rsidR="00325753">
        <w:rPr>
          <w:bCs/>
          <w:sz w:val="28"/>
        </w:rPr>
        <w:t>.»</w:t>
      </w:r>
    </w:p>
    <w:p w:rsidR="007B5D06" w:rsidRDefault="007B5D06" w:rsidP="007B5D06">
      <w:p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17. В разделе 1 фонда оценочных средств текст:</w:t>
      </w:r>
    </w:p>
    <w:p w:rsidR="007B5D06" w:rsidRPr="00422CE7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«</w:t>
      </w:r>
      <w:r w:rsidRPr="00422CE7">
        <w:rPr>
          <w:sz w:val="28"/>
          <w:szCs w:val="28"/>
        </w:rPr>
        <w:t xml:space="preserve">Формирование компетенций у обучающегося предусматривается в </w:t>
      </w:r>
      <w:r>
        <w:rPr>
          <w:sz w:val="28"/>
          <w:szCs w:val="28"/>
        </w:rPr>
        <w:t xml:space="preserve">      </w:t>
      </w:r>
      <w:r w:rsidRPr="00422C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22CE7">
        <w:rPr>
          <w:sz w:val="28"/>
          <w:szCs w:val="28"/>
        </w:rPr>
        <w:t>этапа:</w:t>
      </w:r>
    </w:p>
    <w:p w:rsidR="007B5D06" w:rsidRPr="00422CE7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22CE7">
        <w:rPr>
          <w:b/>
          <w:sz w:val="28"/>
          <w:szCs w:val="28"/>
          <w:lang w:val="en-US"/>
        </w:rPr>
        <w:t>I</w:t>
      </w:r>
      <w:r w:rsidRPr="00422CE7">
        <w:rPr>
          <w:b/>
          <w:sz w:val="28"/>
          <w:szCs w:val="28"/>
        </w:rPr>
        <w:t xml:space="preserve"> этап</w:t>
      </w:r>
      <w:r w:rsidRPr="00422CE7">
        <w:rPr>
          <w:sz w:val="28"/>
          <w:szCs w:val="28"/>
        </w:rPr>
        <w:t xml:space="preserve"> – формирование </w:t>
      </w:r>
      <w:r>
        <w:rPr>
          <w:sz w:val="28"/>
          <w:szCs w:val="28"/>
        </w:rPr>
        <w:t xml:space="preserve">компетенции или ее </w:t>
      </w:r>
      <w:r w:rsidRPr="00422CE7">
        <w:rPr>
          <w:sz w:val="28"/>
          <w:szCs w:val="28"/>
        </w:rPr>
        <w:t>части, через процесс изучени</w:t>
      </w:r>
      <w:r>
        <w:rPr>
          <w:sz w:val="28"/>
          <w:szCs w:val="28"/>
        </w:rPr>
        <w:t>я</w:t>
      </w:r>
      <w:r w:rsidRPr="00422CE7">
        <w:rPr>
          <w:sz w:val="28"/>
          <w:szCs w:val="28"/>
        </w:rPr>
        <w:t xml:space="preserve"> дисциплин, относящихся к базовой и вариативной части О</w:t>
      </w:r>
      <w:r>
        <w:rPr>
          <w:sz w:val="28"/>
          <w:szCs w:val="28"/>
        </w:rPr>
        <w:t>П</w:t>
      </w:r>
      <w:r w:rsidRPr="00422CE7">
        <w:rPr>
          <w:sz w:val="28"/>
          <w:szCs w:val="28"/>
        </w:rPr>
        <w:t>ОП.</w:t>
      </w:r>
      <w:proofErr w:type="gramEnd"/>
    </w:p>
    <w:p w:rsidR="007B5D06" w:rsidRPr="00422CE7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CE7">
        <w:rPr>
          <w:b/>
          <w:sz w:val="28"/>
          <w:szCs w:val="28"/>
        </w:rPr>
        <w:t>II этап</w:t>
      </w:r>
      <w:r w:rsidRPr="00422CE7">
        <w:rPr>
          <w:sz w:val="28"/>
          <w:szCs w:val="28"/>
        </w:rPr>
        <w:t xml:space="preserve"> - формирование </w:t>
      </w:r>
      <w:r w:rsidRPr="00A12D34">
        <w:rPr>
          <w:sz w:val="28"/>
          <w:szCs w:val="28"/>
        </w:rPr>
        <w:t>компетенции или ее части</w:t>
      </w:r>
      <w:r>
        <w:rPr>
          <w:sz w:val="28"/>
          <w:szCs w:val="28"/>
        </w:rPr>
        <w:t xml:space="preserve"> </w:t>
      </w:r>
      <w:r w:rsidRPr="00422CE7">
        <w:rPr>
          <w:sz w:val="28"/>
          <w:szCs w:val="28"/>
        </w:rPr>
        <w:t>в результате прохождения практик, относящихся к вариативной части О</w:t>
      </w:r>
      <w:r>
        <w:rPr>
          <w:sz w:val="28"/>
          <w:szCs w:val="28"/>
        </w:rPr>
        <w:t>П</w:t>
      </w:r>
      <w:r w:rsidRPr="00422CE7">
        <w:rPr>
          <w:sz w:val="28"/>
          <w:szCs w:val="28"/>
        </w:rPr>
        <w:t>ОП;</w:t>
      </w:r>
    </w:p>
    <w:p w:rsidR="007B5D06" w:rsidRDefault="007B5D06" w:rsidP="007B5D0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22CE7">
        <w:rPr>
          <w:b/>
          <w:sz w:val="28"/>
          <w:szCs w:val="28"/>
          <w:lang w:val="en-US"/>
        </w:rPr>
        <w:t>I</w:t>
      </w:r>
      <w:r w:rsidRPr="00422CE7">
        <w:rPr>
          <w:b/>
          <w:sz w:val="28"/>
          <w:szCs w:val="28"/>
        </w:rPr>
        <w:t>II этап</w:t>
      </w:r>
      <w:r w:rsidRPr="00422CE7">
        <w:rPr>
          <w:sz w:val="28"/>
          <w:szCs w:val="28"/>
        </w:rPr>
        <w:t xml:space="preserve"> – формирование </w:t>
      </w:r>
      <w:r w:rsidRPr="00A12D34">
        <w:rPr>
          <w:sz w:val="28"/>
          <w:szCs w:val="28"/>
        </w:rPr>
        <w:t>компетенции или ее части</w:t>
      </w:r>
      <w:r>
        <w:rPr>
          <w:sz w:val="28"/>
          <w:szCs w:val="28"/>
        </w:rPr>
        <w:t xml:space="preserve"> </w:t>
      </w:r>
      <w:r w:rsidRPr="00422CE7">
        <w:rPr>
          <w:sz w:val="28"/>
          <w:szCs w:val="28"/>
        </w:rPr>
        <w:t>в результате прохождения государственной итоговой аттестации, относящейся к базовой части О</w:t>
      </w:r>
      <w:r>
        <w:rPr>
          <w:sz w:val="28"/>
          <w:szCs w:val="28"/>
        </w:rPr>
        <w:t>П</w:t>
      </w:r>
      <w:r w:rsidRPr="00422CE7">
        <w:rPr>
          <w:sz w:val="28"/>
          <w:szCs w:val="28"/>
        </w:rPr>
        <w:t>ОП</w:t>
      </w:r>
      <w:proofErr w:type="gramStart"/>
      <w:r w:rsidRPr="00422CE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4A60DD">
        <w:rPr>
          <w:b/>
          <w:i/>
          <w:sz w:val="28"/>
          <w:szCs w:val="28"/>
        </w:rPr>
        <w:t>заменен</w:t>
      </w:r>
      <w:proofErr w:type="gramEnd"/>
      <w:r w:rsidRPr="004A60DD">
        <w:rPr>
          <w:b/>
          <w:i/>
          <w:sz w:val="28"/>
          <w:szCs w:val="28"/>
        </w:rPr>
        <w:t xml:space="preserve"> на:</w:t>
      </w:r>
    </w:p>
    <w:p w:rsidR="007B5D06" w:rsidRPr="00A0290B" w:rsidRDefault="007B5D06" w:rsidP="007B5D0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A0290B">
        <w:rPr>
          <w:rFonts w:eastAsia="Calibri" w:cs="Times New Roman"/>
          <w:sz w:val="28"/>
          <w:szCs w:val="28"/>
          <w:lang w:eastAsia="ru-RU"/>
        </w:rPr>
        <w:t>Формирование компетенций у обучающегося предусматривается в 3 этапа:</w:t>
      </w:r>
    </w:p>
    <w:p w:rsidR="007B5D06" w:rsidRPr="00BC6B81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C6B81">
        <w:rPr>
          <w:b/>
          <w:sz w:val="28"/>
          <w:szCs w:val="28"/>
          <w:lang w:val="en-US"/>
        </w:rPr>
        <w:t>I</w:t>
      </w:r>
      <w:r w:rsidRPr="00BC6B81">
        <w:rPr>
          <w:b/>
          <w:sz w:val="28"/>
          <w:szCs w:val="28"/>
        </w:rPr>
        <w:t xml:space="preserve"> этап</w:t>
      </w:r>
      <w:r w:rsidRPr="00BC6B81">
        <w:rPr>
          <w:sz w:val="28"/>
          <w:szCs w:val="28"/>
        </w:rPr>
        <w:t xml:space="preserve"> – формирование компетенции или ее части, через процесс изучения дисциплин, относящихся к базовой и вариативной части ОПОП.</w:t>
      </w:r>
      <w:proofErr w:type="gramEnd"/>
    </w:p>
    <w:p w:rsidR="007B5D06" w:rsidRPr="00BC6B81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 w:rsidRPr="00BC6B81">
        <w:rPr>
          <w:b/>
          <w:sz w:val="28"/>
          <w:szCs w:val="28"/>
        </w:rPr>
        <w:t>II этап</w:t>
      </w:r>
      <w:r w:rsidRPr="00BC6B81">
        <w:rPr>
          <w:sz w:val="28"/>
          <w:szCs w:val="28"/>
        </w:rPr>
        <w:t xml:space="preserve"> - формирование компетенции или ее части в результате прохождения всех практик (</w:t>
      </w:r>
      <w:proofErr w:type="gramStart"/>
      <w:r w:rsidRPr="00BC6B81">
        <w:rPr>
          <w:sz w:val="28"/>
          <w:szCs w:val="28"/>
        </w:rPr>
        <w:t>кроме</w:t>
      </w:r>
      <w:proofErr w:type="gramEnd"/>
      <w:r w:rsidRPr="00BC6B81">
        <w:rPr>
          <w:sz w:val="28"/>
          <w:szCs w:val="28"/>
        </w:rPr>
        <w:t xml:space="preserve"> преддипломной), относящихся к </w:t>
      </w:r>
      <w:r>
        <w:rPr>
          <w:sz w:val="28"/>
          <w:szCs w:val="28"/>
        </w:rPr>
        <w:t>базовой</w:t>
      </w:r>
      <w:r w:rsidRPr="00BC6B81">
        <w:rPr>
          <w:sz w:val="28"/>
          <w:szCs w:val="28"/>
        </w:rPr>
        <w:t xml:space="preserve"> части ОПОП;</w:t>
      </w:r>
    </w:p>
    <w:p w:rsidR="007B5D06" w:rsidRPr="007B5D06" w:rsidRDefault="007B5D06" w:rsidP="007B5D06">
      <w:pPr>
        <w:spacing w:after="0" w:line="240" w:lineRule="auto"/>
        <w:ind w:firstLine="709"/>
        <w:jc w:val="both"/>
        <w:rPr>
          <w:sz w:val="28"/>
          <w:szCs w:val="28"/>
        </w:rPr>
      </w:pPr>
      <w:r w:rsidRPr="00BC6B81">
        <w:rPr>
          <w:b/>
          <w:sz w:val="28"/>
          <w:szCs w:val="28"/>
          <w:lang w:val="en-US"/>
        </w:rPr>
        <w:t>I</w:t>
      </w:r>
      <w:r w:rsidRPr="00BC6B81">
        <w:rPr>
          <w:b/>
          <w:sz w:val="28"/>
          <w:szCs w:val="28"/>
        </w:rPr>
        <w:t>II этап</w:t>
      </w:r>
      <w:r w:rsidRPr="00BC6B81">
        <w:rPr>
          <w:sz w:val="28"/>
          <w:szCs w:val="28"/>
        </w:rPr>
        <w:t xml:space="preserve"> – формирование компетенции или ее части в результате прохождения преддипломной практики, относящейся к </w:t>
      </w:r>
      <w:proofErr w:type="gramStart"/>
      <w:r>
        <w:rPr>
          <w:sz w:val="28"/>
          <w:szCs w:val="28"/>
        </w:rPr>
        <w:t>базовой</w:t>
      </w:r>
      <w:r w:rsidRPr="00BC6B81">
        <w:rPr>
          <w:sz w:val="28"/>
          <w:szCs w:val="28"/>
        </w:rPr>
        <w:t xml:space="preserve">  части</w:t>
      </w:r>
      <w:proofErr w:type="gramEnd"/>
      <w:r w:rsidRPr="00BC6B81">
        <w:rPr>
          <w:sz w:val="28"/>
          <w:szCs w:val="28"/>
        </w:rPr>
        <w:t xml:space="preserve"> ОПОП.</w:t>
      </w:r>
      <w:r>
        <w:rPr>
          <w:sz w:val="28"/>
          <w:szCs w:val="28"/>
        </w:rPr>
        <w:t>»</w:t>
      </w:r>
    </w:p>
    <w:p w:rsidR="00325753" w:rsidRPr="00ED2E6D" w:rsidRDefault="007B5D06" w:rsidP="00ED2E6D">
      <w:pPr>
        <w:tabs>
          <w:tab w:val="left" w:pos="851"/>
        </w:tabs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18</w:t>
      </w:r>
      <w:r w:rsidR="00B5105F">
        <w:rPr>
          <w:bCs/>
          <w:sz w:val="28"/>
        </w:rPr>
        <w:t>.</w:t>
      </w:r>
      <w:r w:rsidR="00B5105F">
        <w:rPr>
          <w:bCs/>
          <w:sz w:val="28"/>
        </w:rPr>
        <w:tab/>
        <w:t xml:space="preserve">В разделе 1 фонда оценочных средств компетенции </w:t>
      </w:r>
      <w:proofErr w:type="gramStart"/>
      <w:r w:rsidR="00B5105F" w:rsidRPr="00B5105F">
        <w:rPr>
          <w:b/>
          <w:bCs/>
          <w:i/>
          <w:sz w:val="28"/>
        </w:rPr>
        <w:t>заменены</w:t>
      </w:r>
      <w:proofErr w:type="gramEnd"/>
      <w:r w:rsidR="00B5105F" w:rsidRPr="00B5105F">
        <w:rPr>
          <w:b/>
          <w:bCs/>
          <w:i/>
          <w:sz w:val="28"/>
        </w:rPr>
        <w:t xml:space="preserve"> на</w:t>
      </w:r>
      <w:r w:rsidR="00B5105F">
        <w:rPr>
          <w:bCs/>
          <w:sz w:val="28"/>
        </w:rPr>
        <w:t>:</w:t>
      </w:r>
    </w:p>
    <w:p w:rsidR="00DF65FA" w:rsidRPr="00DF65FA" w:rsidRDefault="00DF65FA" w:rsidP="00DF65FA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F65FA">
        <w:rPr>
          <w:rFonts w:eastAsia="Times New Roman" w:cs="Times New Roman"/>
          <w:sz w:val="28"/>
          <w:szCs w:val="28"/>
          <w:lang w:eastAsia="ru-RU"/>
        </w:rPr>
        <w:t>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DF65FA">
        <w:rPr>
          <w:rFonts w:eastAsia="Times New Roman" w:cs="Times New Roman"/>
          <w:sz w:val="28"/>
          <w:szCs w:val="28"/>
          <w:lang w:eastAsia="ru-RU"/>
        </w:rPr>
        <w:t xml:space="preserve">, расчетной силы нажатия, длины тормозного пути, готовностью проводить испытания подвижного </w:t>
      </w:r>
      <w:r w:rsidRPr="00DF65FA">
        <w:rPr>
          <w:rFonts w:eastAsia="Times New Roman" w:cs="Times New Roman"/>
          <w:sz w:val="28"/>
          <w:szCs w:val="28"/>
          <w:lang w:eastAsia="ru-RU"/>
        </w:rPr>
        <w:lastRenderedPageBreak/>
        <w:t>состава и его узлов, осуществлять разбор и анализ состояния безопасности движения (ПК-2);</w:t>
      </w:r>
    </w:p>
    <w:p w:rsidR="009E5BEE" w:rsidRPr="00E410A2" w:rsidRDefault="00DF65FA" w:rsidP="009079E2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F65FA">
        <w:rPr>
          <w:rFonts w:eastAsia="Times New Roman" w:cs="Times New Roman"/>
          <w:sz w:val="28"/>
          <w:szCs w:val="28"/>
          <w:lang w:eastAsia="ru-RU"/>
        </w:rPr>
        <w:t>- 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</w:t>
      </w:r>
      <w:proofErr w:type="gramEnd"/>
      <w:r w:rsidRPr="00DF65FA">
        <w:rPr>
          <w:rFonts w:eastAsia="Times New Roman" w:cs="Times New Roman"/>
          <w:sz w:val="28"/>
          <w:szCs w:val="28"/>
          <w:lang w:eastAsia="ru-RU"/>
        </w:rPr>
        <w:t xml:space="preserve"> подвижного состава и машин, нормативно-технических документов с использованием компьютерных технологий (ПК-18)</w:t>
      </w:r>
      <w:r w:rsidR="00E410A2">
        <w:rPr>
          <w:rFonts w:eastAsia="Times New Roman" w:cs="Times New Roman"/>
          <w:sz w:val="28"/>
          <w:szCs w:val="28"/>
          <w:lang w:eastAsia="ru-RU"/>
        </w:rPr>
        <w:t>;</w:t>
      </w:r>
      <w:r w:rsidRPr="00E410A2">
        <w:rPr>
          <w:rFonts w:eastAsia="Times New Roman" w:cs="Times New Roman"/>
          <w:sz w:val="28"/>
          <w:szCs w:val="28"/>
          <w:lang w:eastAsia="ru-RU"/>
        </w:rPr>
        <w:t>»</w:t>
      </w:r>
    </w:p>
    <w:p w:rsidR="009E5BEE" w:rsidRPr="00A90F79" w:rsidRDefault="009E5BEE" w:rsidP="003B4FC0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105F" w:rsidRDefault="00B5105F" w:rsidP="00B5105F">
      <w:pPr>
        <w:tabs>
          <w:tab w:val="left" w:pos="1418"/>
        </w:tabs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1</w:t>
      </w:r>
      <w:r w:rsidR="007B5D06">
        <w:rPr>
          <w:bCs/>
          <w:sz w:val="28"/>
        </w:rPr>
        <w:t>9</w:t>
      </w:r>
      <w:r>
        <w:rPr>
          <w:bCs/>
          <w:sz w:val="28"/>
        </w:rPr>
        <w:t>.</w:t>
      </w:r>
      <w:r>
        <w:rPr>
          <w:bCs/>
          <w:sz w:val="28"/>
        </w:rPr>
        <w:tab/>
        <w:t xml:space="preserve">В разделе 1 фонда оценочных средств таблица 1 </w:t>
      </w:r>
      <w:r w:rsidRPr="00B5105F">
        <w:rPr>
          <w:b/>
          <w:bCs/>
          <w:i/>
          <w:sz w:val="28"/>
        </w:rPr>
        <w:t xml:space="preserve">заменена </w:t>
      </w:r>
      <w:proofErr w:type="gramStart"/>
      <w:r w:rsidRPr="00B5105F">
        <w:rPr>
          <w:b/>
          <w:bCs/>
          <w:i/>
          <w:sz w:val="28"/>
        </w:rPr>
        <w:t>на</w:t>
      </w:r>
      <w:proofErr w:type="gramEnd"/>
      <w:r>
        <w:rPr>
          <w:bCs/>
          <w:sz w:val="28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2411"/>
        <w:gridCol w:w="2410"/>
        <w:gridCol w:w="2268"/>
      </w:tblGrid>
      <w:tr w:rsidR="00B5105F" w:rsidRPr="00A0290B" w:rsidTr="00216014">
        <w:trPr>
          <w:trHeight w:val="698"/>
          <w:tblHeader/>
        </w:trPr>
        <w:tc>
          <w:tcPr>
            <w:tcW w:w="1255" w:type="pct"/>
            <w:vMerge w:val="restart"/>
            <w:vAlign w:val="center"/>
          </w:tcPr>
          <w:p w:rsidR="00B5105F" w:rsidRPr="00A0290B" w:rsidRDefault="00B5105F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B5105F" w:rsidRPr="00A0290B" w:rsidRDefault="00B5105F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szCs w:val="24"/>
                <w:lang w:eastAsia="ru-RU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B5105F" w:rsidRPr="00A0290B" w:rsidTr="00216014">
        <w:trPr>
          <w:trHeight w:val="410"/>
          <w:tblHeader/>
        </w:trPr>
        <w:tc>
          <w:tcPr>
            <w:tcW w:w="1255" w:type="pct"/>
            <w:vMerge/>
          </w:tcPr>
          <w:p w:rsidR="00B5105F" w:rsidRPr="00A0290B" w:rsidRDefault="00B5105F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274" w:type="pct"/>
            <w:vAlign w:val="center"/>
          </w:tcPr>
          <w:p w:rsidR="00B5105F" w:rsidRPr="00A0290B" w:rsidRDefault="00B5105F" w:rsidP="0021601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I этап</w:t>
            </w:r>
          </w:p>
        </w:tc>
        <w:tc>
          <w:tcPr>
            <w:tcW w:w="1273" w:type="pct"/>
            <w:vAlign w:val="center"/>
          </w:tcPr>
          <w:p w:rsidR="00B5105F" w:rsidRPr="00A0290B" w:rsidRDefault="00B5105F" w:rsidP="0021601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II этап</w:t>
            </w:r>
          </w:p>
        </w:tc>
        <w:tc>
          <w:tcPr>
            <w:tcW w:w="1198" w:type="pct"/>
            <w:vAlign w:val="center"/>
          </w:tcPr>
          <w:p w:rsidR="00B5105F" w:rsidRPr="00A0290B" w:rsidRDefault="00B5105F" w:rsidP="00216014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szCs w:val="24"/>
                <w:lang w:val="en-US" w:eastAsia="ru-RU"/>
              </w:rPr>
              <w:t>III этап</w:t>
            </w:r>
          </w:p>
        </w:tc>
      </w:tr>
      <w:tr w:rsidR="00A90F79" w:rsidRPr="00A0290B" w:rsidTr="00216014">
        <w:tc>
          <w:tcPr>
            <w:tcW w:w="1255" w:type="pct"/>
            <w:vAlign w:val="center"/>
          </w:tcPr>
          <w:p w:rsidR="00A90F79" w:rsidRDefault="006E22B2" w:rsidP="009E5BEE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</w:t>
            </w:r>
            <w:r w:rsidR="00A90F79">
              <w:rPr>
                <w:rFonts w:eastAsia="Calibri" w:cs="Times New Roman"/>
                <w:szCs w:val="24"/>
                <w:lang w:eastAsia="ru-RU"/>
              </w:rPr>
              <w:t>К-</w:t>
            </w: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274" w:type="pct"/>
            <w:vAlign w:val="center"/>
          </w:tcPr>
          <w:p w:rsidR="00A90F79" w:rsidRDefault="00A90F79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A90F79" w:rsidRDefault="00A90F79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198" w:type="pct"/>
            <w:vAlign w:val="center"/>
          </w:tcPr>
          <w:p w:rsidR="00A90F79" w:rsidRDefault="00A90F79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  <w:tr w:rsidR="009E5BEE" w:rsidRPr="00A0290B" w:rsidTr="00216014">
        <w:tc>
          <w:tcPr>
            <w:tcW w:w="1255" w:type="pct"/>
            <w:vAlign w:val="center"/>
          </w:tcPr>
          <w:p w:rsidR="009E5BEE" w:rsidRDefault="009E5BEE" w:rsidP="001A7B3B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</w:t>
            </w:r>
            <w:r w:rsidR="006E22B2">
              <w:rPr>
                <w:rFonts w:eastAsia="Calibri" w:cs="Times New Roman"/>
                <w:szCs w:val="24"/>
                <w:lang w:eastAsia="ru-RU"/>
              </w:rPr>
              <w:t>К-18</w:t>
            </w:r>
          </w:p>
        </w:tc>
        <w:tc>
          <w:tcPr>
            <w:tcW w:w="1274" w:type="pct"/>
            <w:vAlign w:val="center"/>
          </w:tcPr>
          <w:p w:rsidR="009E5BEE" w:rsidRDefault="009E5BEE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9E5BEE" w:rsidRDefault="009E5BEE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  <w:tc>
          <w:tcPr>
            <w:tcW w:w="1198" w:type="pct"/>
            <w:vAlign w:val="center"/>
          </w:tcPr>
          <w:p w:rsidR="009E5BEE" w:rsidRDefault="009E5BEE" w:rsidP="0021601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+</w:t>
            </w:r>
          </w:p>
        </w:tc>
      </w:tr>
    </w:tbl>
    <w:p w:rsidR="00B5105F" w:rsidRDefault="007B5D06" w:rsidP="00B5105F">
      <w:pPr>
        <w:tabs>
          <w:tab w:val="left" w:pos="1418"/>
        </w:tabs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20</w:t>
      </w:r>
      <w:r w:rsidR="00B5105F">
        <w:rPr>
          <w:bCs/>
          <w:sz w:val="28"/>
        </w:rPr>
        <w:t>.</w:t>
      </w:r>
      <w:r w:rsidR="00B5105F">
        <w:rPr>
          <w:bCs/>
          <w:sz w:val="28"/>
        </w:rPr>
        <w:tab/>
        <w:t xml:space="preserve">В разделе 2 фонда оценочных средств таблица 2 </w:t>
      </w:r>
      <w:r w:rsidR="00B5105F" w:rsidRPr="00B5105F">
        <w:rPr>
          <w:b/>
          <w:bCs/>
          <w:i/>
          <w:sz w:val="28"/>
        </w:rPr>
        <w:t xml:space="preserve">заменена </w:t>
      </w:r>
      <w:proofErr w:type="gramStart"/>
      <w:r w:rsidR="00B5105F" w:rsidRPr="00B5105F">
        <w:rPr>
          <w:b/>
          <w:bCs/>
          <w:i/>
          <w:sz w:val="28"/>
        </w:rPr>
        <w:t>на</w:t>
      </w:r>
      <w:proofErr w:type="gramEnd"/>
      <w:r w:rsidR="00B5105F">
        <w:rPr>
          <w:bCs/>
          <w:sz w:val="28"/>
        </w:rPr>
        <w:t>:</w:t>
      </w:r>
    </w:p>
    <w:p w:rsidR="00980F12" w:rsidRPr="00980F12" w:rsidRDefault="004F6193" w:rsidP="009079E2">
      <w:pPr>
        <w:widowControl w:val="0"/>
        <w:spacing w:after="0" w:line="240" w:lineRule="auto"/>
        <w:ind w:hanging="1134"/>
        <w:jc w:val="both"/>
        <w:rPr>
          <w:rFonts w:eastAsia="Calibri" w:cs="Times New Roman"/>
          <w:snapToGrid w:val="0"/>
          <w:sz w:val="28"/>
          <w:szCs w:val="28"/>
          <w:lang w:eastAsia="ru-RU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972519" cy="43778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19" cy="437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F12" w:rsidRPr="00980F12" w:rsidSect="00D8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F64715"/>
    <w:multiLevelType w:val="hybridMultilevel"/>
    <w:tmpl w:val="5C324D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AC43AA5"/>
    <w:multiLevelType w:val="hybridMultilevel"/>
    <w:tmpl w:val="25C4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D2"/>
    <w:rsid w:val="00020B48"/>
    <w:rsid w:val="00040FD2"/>
    <w:rsid w:val="00042374"/>
    <w:rsid w:val="000424E8"/>
    <w:rsid w:val="0008020B"/>
    <w:rsid w:val="000C66DF"/>
    <w:rsid w:val="00130B20"/>
    <w:rsid w:val="00144F96"/>
    <w:rsid w:val="00166384"/>
    <w:rsid w:val="00166C4D"/>
    <w:rsid w:val="001677F9"/>
    <w:rsid w:val="001955A9"/>
    <w:rsid w:val="001A7B3B"/>
    <w:rsid w:val="001D1639"/>
    <w:rsid w:val="001E0812"/>
    <w:rsid w:val="00230B65"/>
    <w:rsid w:val="002519C7"/>
    <w:rsid w:val="002D3F6C"/>
    <w:rsid w:val="00325753"/>
    <w:rsid w:val="0037079C"/>
    <w:rsid w:val="0037583A"/>
    <w:rsid w:val="003B4FC0"/>
    <w:rsid w:val="003E32C2"/>
    <w:rsid w:val="00423FFE"/>
    <w:rsid w:val="0044228C"/>
    <w:rsid w:val="00450EE1"/>
    <w:rsid w:val="004F6193"/>
    <w:rsid w:val="00586BE7"/>
    <w:rsid w:val="005E5B50"/>
    <w:rsid w:val="0064123E"/>
    <w:rsid w:val="00644CBA"/>
    <w:rsid w:val="00673165"/>
    <w:rsid w:val="006A4C73"/>
    <w:rsid w:val="006B11B0"/>
    <w:rsid w:val="006C7ECF"/>
    <w:rsid w:val="006E22B2"/>
    <w:rsid w:val="006F5493"/>
    <w:rsid w:val="007317DD"/>
    <w:rsid w:val="00737A0A"/>
    <w:rsid w:val="00777F93"/>
    <w:rsid w:val="007B5D06"/>
    <w:rsid w:val="007C6938"/>
    <w:rsid w:val="00801B00"/>
    <w:rsid w:val="008047F8"/>
    <w:rsid w:val="0085455C"/>
    <w:rsid w:val="00855C5E"/>
    <w:rsid w:val="00857251"/>
    <w:rsid w:val="00877AA6"/>
    <w:rsid w:val="00886F88"/>
    <w:rsid w:val="00894190"/>
    <w:rsid w:val="008E6A84"/>
    <w:rsid w:val="008F6A92"/>
    <w:rsid w:val="009042A6"/>
    <w:rsid w:val="009079E2"/>
    <w:rsid w:val="00980F12"/>
    <w:rsid w:val="00986A62"/>
    <w:rsid w:val="009B50D2"/>
    <w:rsid w:val="009E5BEE"/>
    <w:rsid w:val="00A02EC9"/>
    <w:rsid w:val="00A61A3E"/>
    <w:rsid w:val="00A83BAC"/>
    <w:rsid w:val="00A8521C"/>
    <w:rsid w:val="00A90F79"/>
    <w:rsid w:val="00AA7407"/>
    <w:rsid w:val="00AE7B52"/>
    <w:rsid w:val="00B5105F"/>
    <w:rsid w:val="00B8232E"/>
    <w:rsid w:val="00B846BE"/>
    <w:rsid w:val="00B93231"/>
    <w:rsid w:val="00BA236A"/>
    <w:rsid w:val="00C93AAC"/>
    <w:rsid w:val="00CA70CE"/>
    <w:rsid w:val="00CB1A19"/>
    <w:rsid w:val="00CB7D13"/>
    <w:rsid w:val="00D86116"/>
    <w:rsid w:val="00DB0268"/>
    <w:rsid w:val="00DB5062"/>
    <w:rsid w:val="00DF65FA"/>
    <w:rsid w:val="00E410A2"/>
    <w:rsid w:val="00E45406"/>
    <w:rsid w:val="00E530FA"/>
    <w:rsid w:val="00E7589C"/>
    <w:rsid w:val="00E769AB"/>
    <w:rsid w:val="00E95ECD"/>
    <w:rsid w:val="00EC5510"/>
    <w:rsid w:val="00ED2E6D"/>
    <w:rsid w:val="00F326FA"/>
    <w:rsid w:val="00F8151D"/>
    <w:rsid w:val="00FA734B"/>
    <w:rsid w:val="00F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E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A90F79"/>
    <w:pPr>
      <w:keepNext/>
      <w:spacing w:after="0" w:line="240" w:lineRule="auto"/>
      <w:jc w:val="center"/>
      <w:outlineLvl w:val="2"/>
    </w:pPr>
    <w:rPr>
      <w:rFonts w:eastAsia="Calibri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E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28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20B48"/>
    <w:pPr>
      <w:ind w:left="720"/>
    </w:pPr>
    <w:rPr>
      <w:rFonts w:ascii="Calibri" w:eastAsia="Times New Roman" w:hAnsi="Calibri" w:cs="Calibri"/>
      <w:sz w:val="22"/>
    </w:rPr>
  </w:style>
  <w:style w:type="paragraph" w:styleId="a5">
    <w:name w:val="Body Text Indent"/>
    <w:basedOn w:val="a"/>
    <w:link w:val="a6"/>
    <w:rsid w:val="00450EE1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0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F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90F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rsid w:val="000C66D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C6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C7E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E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A90F79"/>
    <w:pPr>
      <w:keepNext/>
      <w:spacing w:after="0" w:line="240" w:lineRule="auto"/>
      <w:jc w:val="center"/>
      <w:outlineLvl w:val="2"/>
    </w:pPr>
    <w:rPr>
      <w:rFonts w:eastAsia="Calibri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E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28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20B48"/>
    <w:pPr>
      <w:ind w:left="720"/>
    </w:pPr>
    <w:rPr>
      <w:rFonts w:ascii="Calibri" w:eastAsia="Times New Roman" w:hAnsi="Calibri" w:cs="Calibri"/>
      <w:sz w:val="22"/>
    </w:rPr>
  </w:style>
  <w:style w:type="paragraph" w:styleId="a5">
    <w:name w:val="Body Text Indent"/>
    <w:basedOn w:val="a"/>
    <w:link w:val="a6"/>
    <w:rsid w:val="00450EE1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0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F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90F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rsid w:val="000C66D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C6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C7E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" TargetMode="External"/><Relationship Id="rId5" Type="http://schemas.openxmlformats.org/officeDocument/2006/relationships/hyperlink" Target="http://sdo.pgup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</dc:creator>
  <cp:lastModifiedBy>123</cp:lastModifiedBy>
  <cp:revision>4</cp:revision>
  <dcterms:created xsi:type="dcterms:W3CDTF">2017-10-17T13:25:00Z</dcterms:created>
  <dcterms:modified xsi:type="dcterms:W3CDTF">2017-12-17T15:49:00Z</dcterms:modified>
</cp:coreProperties>
</file>