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58634F">
        <w:rPr>
          <w:rFonts w:ascii="Times New Roman" w:hAnsi="Times New Roman" w:cs="Times New Roman"/>
          <w:sz w:val="24"/>
          <w:szCs w:val="24"/>
        </w:rPr>
        <w:t>32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1581" w:rsidRPr="00BE1581" w:rsidRDefault="0092799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8634F" w:rsidRPr="00BE1581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BE1581">
        <w:rPr>
          <w:rFonts w:ascii="Times New Roman" w:hAnsi="Times New Roman" w:cs="Times New Roman"/>
          <w:sz w:val="24"/>
          <w:szCs w:val="24"/>
        </w:rPr>
        <w:t xml:space="preserve">» является </w:t>
      </w:r>
      <w:bookmarkStart w:id="0" w:name="_GoBack"/>
      <w:bookmarkEnd w:id="0"/>
      <w:r w:rsidR="00BE1581" w:rsidRPr="00BE158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конструкций; создания, ремонта и содержания вагонов для применения их в профессиональной деятельности; формирования характера мышления и ценностных ориентаций, при которых эффективная и безопасная работа подвижного состава рассматривается в качестве приоритетной.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– формирование у студентов знаний конструкций любых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владение методами системного анализа и синтеза, классификаций, классификационного конструирования, аналогий, декомпозиций для  создания современных конструкции подвижного состава;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изучение условий эксплуатации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получению необходимых знаний в смежных созданию подвижного состава областях науки и техники;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познание «лаборатории» конструктора, творца, создателя новых вагонов. </w:t>
      </w:r>
    </w:p>
    <w:p w:rsidR="00D06585" w:rsidRPr="00927991" w:rsidRDefault="007E3C95" w:rsidP="00BE1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5916D9">
        <w:rPr>
          <w:rFonts w:ascii="Times New Roman" w:hAnsi="Times New Roman" w:cs="Times New Roman"/>
          <w:sz w:val="24"/>
          <w:szCs w:val="24"/>
        </w:rPr>
        <w:t>О</w:t>
      </w:r>
      <w:r w:rsidR="00D00295">
        <w:rPr>
          <w:rFonts w:ascii="Times New Roman" w:hAnsi="Times New Roman" w:cs="Times New Roman"/>
          <w:sz w:val="24"/>
          <w:szCs w:val="24"/>
        </w:rPr>
        <w:t>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927991" w:rsidP="00BE15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</w:t>
      </w:r>
      <w:r w:rsidR="00BE1581" w:rsidRPr="00BE1581">
        <w:rPr>
          <w:rFonts w:ascii="Times New Roman" w:hAnsi="Times New Roman" w:cs="Times New Roman"/>
          <w:sz w:val="24"/>
          <w:szCs w:val="24"/>
        </w:rPr>
        <w:t>типы подвижного состава, их конструкции и основные части; технические параметры и  характеристики вагонов и их составных частей.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различать типы подвижного состава и их узлы; определять неисправности в вагонах; определять технико-экономические параметры и характеристики; формулировать требования к конструкции подвижного состава и оценивать их </w:t>
      </w:r>
      <w:r w:rsidRPr="00BE1581">
        <w:rPr>
          <w:rFonts w:ascii="Times New Roman" w:hAnsi="Times New Roman" w:cs="Times New Roman"/>
          <w:sz w:val="24"/>
          <w:szCs w:val="24"/>
        </w:rPr>
        <w:t>показатели.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навыками</w:t>
      </w:r>
      <w:r w:rsidRPr="00BE158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разработки требований к конструкции подвижного состава, оценками технико-экономических параметров и характеристик; правилами технической эксплуатации железных дорог.</w:t>
      </w:r>
    </w:p>
    <w:p w:rsidR="00D00295" w:rsidRPr="00BE1581" w:rsidRDefault="00D00295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Pr="00BE1581" w:rsidRDefault="003E4DF4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Pr="00BE1581" w:rsidRDefault="003E4DF4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</w:t>
      </w:r>
    </w:p>
    <w:p w:rsidR="00BE1581" w:rsidRDefault="00BE1581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894"/>
        <w:gridCol w:w="7053"/>
      </w:tblGrid>
      <w:tr w:rsidR="00BE1581" w:rsidRPr="009D52E7" w:rsidTr="009D52E7">
        <w:trPr>
          <w:trHeight w:val="468"/>
        </w:trPr>
        <w:tc>
          <w:tcPr>
            <w:tcW w:w="516" w:type="dxa"/>
            <w:tcBorders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94" w:type="dxa"/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раздела дисциплины</w:t>
            </w:r>
          </w:p>
        </w:tc>
        <w:tc>
          <w:tcPr>
            <w:tcW w:w="7053" w:type="dxa"/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BE1581" w:rsidRPr="009D52E7" w:rsidTr="009D52E7">
        <w:trPr>
          <w:trHeight w:val="1788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Введение. Цели и задачи курса</w:t>
            </w:r>
          </w:p>
        </w:tc>
        <w:tc>
          <w:tcPr>
            <w:tcW w:w="7053" w:type="dxa"/>
            <w:tcBorders>
              <w:top w:val="nil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Введение. Цели и задачи курса. Краткая характеристика специальности 190300 «Подвижной состав железных дорог» (квалификация (степень) специалист) по специализации «Вагоны». Понятие транспорта и его назначение. Разновидности транспорта.</w:t>
            </w:r>
          </w:p>
        </w:tc>
      </w:tr>
      <w:tr w:rsidR="00BE1581" w:rsidRPr="009D52E7" w:rsidTr="009D52E7">
        <w:trPr>
          <w:trHeight w:val="182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Влияние транспорта на </w:t>
            </w:r>
            <w:proofErr w:type="gram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раз-личные</w:t>
            </w:r>
            <w:proofErr w:type="gram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сферы жизни государства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Влияние транспорта на экономику, техническое развитие, на политику государств, на правовые вопросы, финансы, экологию и на обороноспособность государства.</w:t>
            </w:r>
            <w:r w:rsidRPr="009D52E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</w:t>
            </w:r>
            <w:r w:rsidRPr="009D52E7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Социальная и культурная значимость транспорта. Влияние транспорта на изменения в современном мире. Сферы рационального применения основных видов транспорта.</w:t>
            </w:r>
            <w:r w:rsidRPr="009D52E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</w:p>
        </w:tc>
      </w:tr>
      <w:tr w:rsidR="00BE1581" w:rsidRPr="009D52E7" w:rsidTr="009D52E7">
        <w:trPr>
          <w:trHeight w:val="330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Основные составляющие и показатели работы транспорта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Основные составляющие и  показатели работы транспорта. Общая характеристика железнодорожного транспорта общего пользования. Железнодорожный транспорт необщего пользования. Специализированные рельсовые системы. Городской транспорт. Высокоскоростной наземный транспорт.</w:t>
            </w:r>
            <w:r w:rsidRPr="009D52E7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 Основные составляющие железнодорожного транспорта, как системы. Номенклатура вещественных грузов, их физическое состояние и влияние состояния вещественных грузов на вагоны. Условия перевозок и хранения вещественных грузов в вагонах.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2E7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Единая система транспорта.</w:t>
            </w:r>
          </w:p>
        </w:tc>
      </w:tr>
      <w:tr w:rsidR="00BE1581" w:rsidRPr="009D52E7" w:rsidTr="009D52E7">
        <w:trPr>
          <w:trHeight w:val="303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Подвижной состав, грузы и пассажиры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Объем грузовых перевозок на железнодорожном транспорте. Упаковка вещественных грузов. Понятие единичного груза. Агрессивность грузов и опасность грузовых перевозок. Пассажир. Требования к среде обитания пассажира. </w:t>
            </w:r>
            <w:r w:rsidRPr="009D52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Социальные требования при перевозках пассажиров. Микроклимат в вагоне. Влияние шума на пассажира. Звукоизоляция подвижного состава. Влияние вибрации и электромагнитных полей на пассажира.</w:t>
            </w:r>
            <w:r w:rsidRPr="009D52E7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 xml:space="preserve"> 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Понятие «современный стандартный человек». Биологические загрязнители вагонов.</w:t>
            </w:r>
            <w:r w:rsidRPr="009D52E7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 xml:space="preserve"> </w:t>
            </w:r>
          </w:p>
        </w:tc>
      </w:tr>
      <w:tr w:rsidR="00BE1581" w:rsidRPr="009D52E7" w:rsidTr="009D52E7">
        <w:trPr>
          <w:trHeight w:val="341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Упруго-динамическая система «подвижной состав - путь».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Сопротив-ение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движению.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Упруго-динамическая система «подвижной состав-путь». Причины колебания подвижного состава. Влияние колебательного процесса на пассажиров и грузы в вагонах. </w:t>
            </w:r>
            <w:proofErr w:type="gram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Совокупные</w:t>
            </w:r>
            <w:proofErr w:type="gram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энергозатраты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на перемещение подвижного состава. Затраты, связанные с выработкой внешнего источника движения. Сопротивление движению. КПД вагонов и локомотивов. Сопротивление качению колеса по рельсу. Виляние колесной пары. Затраты энергии на преодоление стыков, выбоин и коротких неровностей пути. Затраты энергии на преодоление подъемов пути и кривых участков пути. Воздушное сопротивление движению. Динамическое сопротивление движению. Затраты энергии на ликвидацию отходов жизнедеятельности железнодорожного транспорта. </w:t>
            </w:r>
          </w:p>
        </w:tc>
      </w:tr>
      <w:tr w:rsidR="00BE1581" w:rsidRPr="009D52E7" w:rsidTr="009D52E7">
        <w:trPr>
          <w:trHeight w:val="231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Источник движения поезда. Локомотивы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и их взаимодействие  с вагонами</w:t>
            </w:r>
          </w:p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движение подвижного состава через сцепление колеса о рельс. Источник энергии движения поезда.  Разновидности локомотивов. Взаимодействие локомотива и вагонов при стационарных режимах движения поезда. Ускоренное движение локомотива. Взаимодействие локомотива и вагонов под воздействием тормозных сил. Взаимодействие локомотива и вагонов при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трогании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поезда с места. Взаимодействие локомотива и вагонов  от ударов при маневрах.</w:t>
            </w:r>
          </w:p>
        </w:tc>
      </w:tr>
      <w:tr w:rsidR="00BE1581" w:rsidRPr="009D52E7" w:rsidTr="009D52E7">
        <w:trPr>
          <w:trHeight w:val="216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Ширина колеи, разбег колесной пары и влияние  железнодорожного пути на подвижной состав </w:t>
            </w:r>
          </w:p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элементов железнодорожного пути. Верхнее строение пути. Ширина колеи и разбег колесной пары. Прямые и кривые участки пути. Стрелочные переводы. Путь на перегонах и раздельных пунктах. Влияние конструктивных особенностей и упругости пути на сопротивление движению. Влияние состояния пути и особенностей трассирования на сопротивление движению. Важнейшие динамические характеристики пути.</w:t>
            </w:r>
          </w:p>
        </w:tc>
      </w:tr>
      <w:tr w:rsidR="00BE1581" w:rsidRPr="009D52E7" w:rsidTr="009D52E7">
        <w:trPr>
          <w:trHeight w:val="159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Взаимодействия подвижного состава  и терминалов при пассажирских и грузовых операциях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подвижного состава и вокзальных комплексов при пассажирских операциях. Структурно-технологический процесс работы грузового терминала. Маневровые операции с вагонами.  Особенности взаимодействия подвижного состава и терминалов при грузовых операциях.</w:t>
            </w:r>
          </w:p>
        </w:tc>
      </w:tr>
      <w:tr w:rsidR="00BE1581" w:rsidRPr="009D52E7" w:rsidTr="009D52E7">
        <w:trPr>
          <w:trHeight w:val="270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подвижного состава и его содержание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подвижного состава и поддержание его в исправном состоянии. Понятия «содержание, эксплуатация, обслуживание и ремонт». Составляющие элементы системы содержания подвижного состава. Хозяйство подвижного состава и управление им. Принципы управления. Методы управления. Правовые нормы. </w:t>
            </w:r>
            <w:proofErr w:type="gram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Экономические и другие способы</w:t>
            </w:r>
            <w:proofErr w:type="gram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управления. Средства управления. Формы управления. Роль подвижного состава и его хозяйственных подразделений в нашей жизни. </w:t>
            </w:r>
          </w:p>
        </w:tc>
      </w:tr>
      <w:tr w:rsidR="00BE1581" w:rsidRPr="009D52E7" w:rsidTr="009D52E7">
        <w:trPr>
          <w:trHeight w:val="230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Подвижной состав. Его разновидности. Вагоны.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Подвижной состав. Его разновидности. Локомотивы. Назначение. Разновидности. Их взаимодействия с другими объектами железных дорог и вагонами. Вагоны. Назначение. Пассажирские,  грузовые, комбинированные, специальные. Несамоходные и самоходные вагоны. Основные технико-экономические показатели: габарит, скорость движения и ширина колеи. Общесетевые вагоны, вагоны промышленного транспорта и городского транспорта. Основные части и системы вагонов.</w:t>
            </w:r>
          </w:p>
        </w:tc>
      </w:tr>
      <w:tr w:rsidR="00BE1581" w:rsidRPr="009D52E7" w:rsidTr="009D52E7">
        <w:trPr>
          <w:trHeight w:val="395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Пассажирские вагоны</w:t>
            </w:r>
          </w:p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Пассажирские вагоны. </w:t>
            </w:r>
            <w:proofErr w:type="gram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Универсальные для пассажиров (пригородного, местного и дальнего сообщения), специальные для пассажиров (рестораны, вагоны для развлечений, служебные и др. вагоны), вагоны для ценных грузов (почтовые, багажные, комбинированные и др.).</w:t>
            </w:r>
            <w:proofErr w:type="gram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 в пассажирских вагонах: микроклимат (отопление электрическое, воздушное, водяное, комбинированное), кондиционирование воздуха (по всем и по основным параметрам), санитарно-гигиенические системы (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водообеспечение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и ассенизация), системы организации питания (централизованное и индивидуальное) и др. Интерьер вагонов (купированная и открытая планировка).</w:t>
            </w:r>
            <w:proofErr w:type="gram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 и индивидуальное энергообеспечение. Одноэтажные (традиционные), двухэтажные и сочлененные пассажирские вагоны. Вагоны для нормальных, скоростных, ускоренных и высокоскоростных поездов. </w:t>
            </w:r>
          </w:p>
        </w:tc>
      </w:tr>
      <w:tr w:rsidR="00BE1581" w:rsidRPr="009D52E7" w:rsidTr="009D52E7">
        <w:trPr>
          <w:trHeight w:val="253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Грузовые вагоны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Грузовые вагоны. Вагоны специального и универсального назначения. Крытые вагоны, полувагоны, резервуарные, платформенные и изотермические вагоны. Контейнеры. Принципиальные отличия конструкций. Конструкции кузовов и рам, ходовых частей, ударно-тягового и тормозного оборудования. Системы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грузосохранения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в вагонах. Перспективы существующего грузового подвижного состава. Оценка его клиентами железных дорог.</w:t>
            </w:r>
          </w:p>
        </w:tc>
      </w:tr>
      <w:tr w:rsidR="00BE1581" w:rsidRPr="009D52E7" w:rsidTr="009D52E7">
        <w:trPr>
          <w:trHeight w:val="225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Крытые вагоны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Крытые вагоны. Назначение. Принципиальная конструкция кузовов (саморазгружающиеся и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несаморазгружающиеся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,  неизменяемые (жесткие) кузова, кузова с изменяемой крышей, боковых и торцевых стен, пола, комбинированные изменяемые конструкции кузовов).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Цельнонесущие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и частично несущие (несущая рама и несущая рама с боковыми стенами) конструкции вагонов. Цельнометаллические и комбинированные (по материалу) конструкции кузовов. Перспективы дальнейшего использования крытых вагонов.</w:t>
            </w:r>
          </w:p>
        </w:tc>
      </w:tr>
      <w:tr w:rsidR="00BE1581" w:rsidRPr="009D52E7" w:rsidTr="009D52E7">
        <w:trPr>
          <w:trHeight w:val="251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Полувагоны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Полувагоны. Назначение. </w:t>
            </w:r>
            <w:proofErr w:type="gram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Принципиальное различие  конструктивных схем полувагонов: по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осности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(2-, 4-, 6-, 8-осные вагоны); по способу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разгружения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: саморазгружающиеся (через люки в полу и  боковых стенах, за счет использования наклоняемого кузова (думпкары) и  кузовов типа «хоппер» с разгрузкой под вагон и на обочину) и 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несаморазгружающиеся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 типы кузовов; по материалу конструкции кузова: цельнометаллические и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нецельнометаллические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кузова.</w:t>
            </w:r>
            <w:proofErr w:type="gram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дальнейшего использования полувагонов.</w:t>
            </w:r>
          </w:p>
        </w:tc>
      </w:tr>
      <w:tr w:rsidR="00BE1581" w:rsidRPr="009D52E7" w:rsidTr="009D52E7">
        <w:trPr>
          <w:trHeight w:val="251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Резервуарные вагоны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Резервуарные вагоны. Назначение. </w:t>
            </w:r>
            <w:proofErr w:type="gram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Отличие вагонов: по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осности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(2-, 4-, 6-, 8-осные); конструктивной схеме, определяемой: количеством резервуаров (один или несколько); расположением резервуаров относительно плоскости рамы (горизонтальное, вертикальное, наклонное); его закреплением (жестким или шарнирным); несущей способностью (рамные, частично рамные и безрамные конструкции); материалом котла (металлический и неметаллический).</w:t>
            </w:r>
            <w:proofErr w:type="gram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дальнейшего использования резервуарных вагонов. </w:t>
            </w:r>
          </w:p>
        </w:tc>
      </w:tr>
      <w:tr w:rsidR="00BE1581" w:rsidRPr="009D52E7" w:rsidTr="009D52E7">
        <w:trPr>
          <w:trHeight w:val="268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Платформенные вагоны</w:t>
            </w:r>
          </w:p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Платформенные вагоны. Назначение. </w:t>
            </w:r>
            <w:proofErr w:type="gram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платформ: традиционные, универсальные и специализированные для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особотяжелых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и негабаритных грузов (транспортеры: многоосные конструкции с плоской составной и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сочлененненой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или изогнутой плоскостной и колодцеобразной формой погрузочной платформой) и для большегрузных контейнеров (контейнеровозы: с плоской или сумчатой (типа «кенгуру» погрузочной платформой) с одной или несколькими (этажными, сочлененными или составными) погрузочными платформами.</w:t>
            </w:r>
            <w:proofErr w:type="gram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дальнейшего использования платформенных вагонов.</w:t>
            </w:r>
          </w:p>
        </w:tc>
      </w:tr>
      <w:tr w:rsidR="00BE1581" w:rsidRPr="009D52E7" w:rsidTr="009D52E7">
        <w:trPr>
          <w:trHeight w:val="285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Изотермические вагоны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Изотермические вагоны. Назначение. Вагоны-термосы с обычной и усиленной изоляцией. Вагоны-ледники с температурой внутри вагона до +7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С, до – 10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 и до –20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С. Рефрижераторы с регулируемым уровнем температуры внутри кузова в пределах: (+12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С…0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С); (+12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С…-10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С); (+12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С…-20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С). Рефрижераторы с постоянным уровнем температуры в кузове вагона: (не менее +2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С), (не ниже -10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С) и (не ниже -20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С). Отапливаемые транспортные средства: в зависимости от температуры наружного воздуха (при -10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С, при -20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С). Автономные рефрижераторные вагоны, рефрижераторные секции и поезда. Перспективы дальнейшего использования изотермических вагонов.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81" w:rsidRPr="009D52E7" w:rsidTr="009D52E7">
        <w:trPr>
          <w:trHeight w:val="238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Контейнеры. Значение и роль вагонов, как одного из видов подвижного состава в железнодорожном хозяйстве</w:t>
            </w:r>
          </w:p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Крупно,- средне,- и малотоннажные контейнеры. Назначение и перспективы использования на транспорте. Специализированные и универсальные контейнеры. Контейнеры типа </w:t>
            </w:r>
            <w:r w:rsidRPr="009D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– 1Д, 1С. 1В, 1А и 1АА. Контейнеры с цельнометаллическими кузовами и кузовами смешанного типа. Преимущества использования контейнерных перевозок по принципу «от двери до двери». Контейнерные поезда. Целесообразные типы вагонов для перевозок контейнеров.</w:t>
            </w:r>
            <w:r w:rsidRPr="009D5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Значение и роль вагонов, как одного из видов подвижного состава в железнодорожном хозяйстве.</w:t>
            </w:r>
          </w:p>
        </w:tc>
      </w:tr>
      <w:tr w:rsidR="00BE1581" w:rsidRPr="009D52E7" w:rsidTr="009D52E7">
        <w:trPr>
          <w:trHeight w:val="341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Колесные пары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Колесные пары. Назначение. Устройство. </w:t>
            </w:r>
            <w:proofErr w:type="gram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Колесные пары: с неподвижными, обеспечивающими вращение колес и перемещение их вдоль оси; с передачей нагрузки через консоли-шейки оси, через среднюю часть оси и на каждое колесо; с допускаемой нагрузкой определяемой скоростью движения и грузоподъемностью; со сплошными, разрезными и полыми осями; ограничивающими поперечное перемещение ребордами и конической формой поверхности катания; приводные и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свободнокатящиеся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колесные пары на подшипниках качения или скольжения;</w:t>
            </w:r>
            <w:proofErr w:type="gram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рассчитанные на фиксированную колею и раздвижные колесные пары; создающие тормозной эффект за счет трения колодок о поверхность катания и за счет специальных дисков трения. Анализ существующих колесных пар.</w:t>
            </w:r>
          </w:p>
        </w:tc>
      </w:tr>
      <w:tr w:rsidR="00BE1581" w:rsidRPr="009D52E7" w:rsidTr="009D52E7">
        <w:trPr>
          <w:trHeight w:val="3913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Оси и колеса колесных пар</w:t>
            </w:r>
          </w:p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Оси колесных пар. Назначение. Основные части стандартных осей колесных пар. Валы и оси. Оси для подшипников качения и скольжения. Сплошные оси, полые высверленные, полученные центробежным литьем и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высадные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из толстостенных труб. Оси для вагонов высокоскоростного движения и для обычных поездов.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Колеса колесных пар. Назначение. Основные части колес. Цельные колеса со сплошным диском, колеса со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спицевым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диском. Колеса составные бандажные и с упругим диском со стандартной поверхностью катания и с «изношенной» формой поверхности катания. </w:t>
            </w:r>
            <w:proofErr w:type="gram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Колеса с плоским радиальным, с изогнутым наклонным и волнообразным диском.</w:t>
            </w:r>
            <w:proofErr w:type="gram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Стальные колеса, чугунные, с алюминиевым диском, колеса из комбинированных материалов.</w:t>
            </w:r>
          </w:p>
          <w:p w:rsidR="00BE1581" w:rsidRPr="009D52E7" w:rsidRDefault="00BE1581" w:rsidP="009D52E7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Анализ существующих осей и колесных пар их перспективные конструкции.</w:t>
            </w:r>
          </w:p>
        </w:tc>
      </w:tr>
      <w:tr w:rsidR="00BE1581" w:rsidRPr="009D52E7" w:rsidTr="009D52E7">
        <w:trPr>
          <w:trHeight w:val="28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Буксы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классификация букс вагонов. Сборные буксы из отдельных деталей и на основе кассетных подшипников. Буксы с подшипниками скольжения, качения и комбинированными подшипниками.  </w:t>
            </w:r>
            <w:proofErr w:type="gram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Жестко и упруго соединяющими с рамами тележек.</w:t>
            </w:r>
            <w:proofErr w:type="gram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Передающими</w:t>
            </w:r>
            <w:proofErr w:type="gram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нагрузку через потолок корпуса или боковые приливы на один или несколько подшипников с жидкой или консистентной смазкой,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невытекающей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из корпуса за счет лабиринтных уплотнений или за счет использования специальных уплотняющих материалов.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Особенности устройства букс грузовых и пассажирских вагонов.  Сравнительная характеристика буксовых узлов различных вагонов. Анализ применения в буксах подшипников качения и скольжения. Выбор целесообразных конструкций элементов букс и целесообразного вида их соединений с колесной парой и рамой тележки.</w:t>
            </w:r>
          </w:p>
        </w:tc>
      </w:tr>
      <w:tr w:rsidR="00BE1581" w:rsidRPr="009D52E7" w:rsidTr="009D52E7">
        <w:trPr>
          <w:trHeight w:val="952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Рессоры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чисто упругих элементов, амортизаторов и гасителей колебаний. Уменьшение амплитуды колебаний, снижения динамических нагрузок, уменьшения частоты колебаний и </w:t>
            </w:r>
            <w:proofErr w:type="gram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не появление</w:t>
            </w:r>
            <w:proofErr w:type="gram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резонанса в подвешивании. </w:t>
            </w:r>
            <w:proofErr w:type="gram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и конструкция элементов: пружины, торсионы, гасители колебаний сухого и вязкого трения,  листовые, пневматические, резиновые, кольцевые рессоры, изготовленные из стали, резины, жидкости и воздуха с линейной, нелинейной и комбинированной силовой характеристикой, автономной, совмещенной и встроенной конструкций с постоянными, изменяемыми в процессе эксплуатации и с регулируемыми параметрами, использующие упругие, демпфирующие и упруго-демпфирующие свойства материалов. </w:t>
            </w:r>
            <w:proofErr w:type="gramEnd"/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Пружины витые, многожильные витые, плоские спиральные, фигурные гнутые, прорезные, тарельчатые, кольцевые, рассчитанные на статическую, динамическую и кратковременно динамическую нагрузку, работающие на растяжение, сжатие, кручение и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комбированное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нагружение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, цилиндрической, конической, призматической, параболоидной, фигурной формы, одно – и многорядные, концентрические, составные.</w:t>
            </w:r>
            <w:proofErr w:type="gramEnd"/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        Гасители колебаний сухого и вязкого трения с постоянной и переменой силой, совмещенные с упругими элементами и работающими автономно.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      Листовые металлические рессоры незамкнутого и замкнутого (эллиптического) типа, воспринимающие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нагружение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концы коренных листов или через хомут с листами прямоугольной, прямоугольной с желобом, прямоугольным с вогнутой нижней поверхностью или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прямоугольными с </w:t>
            </w:r>
            <w:proofErr w:type="gram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обоими</w:t>
            </w:r>
            <w:proofErr w:type="gram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вогнутыми поверхностями, а также с прямоугольными, трапецеидальными или скругленными концами. Листовые металлические однорядные и многорядные рессоры.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       Резиновые рессоры,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вибро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– и шумоизолирующие прокладки, автономные и совмещенные с упругими элементами и рессорами, работающие на сдвиг, сжатие, кручение и комбинированное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нагружение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Пневматические рессоры баллонного, диафрагменного и смешанного типов с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пневмогашением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колебаний и без него.</w:t>
            </w:r>
            <w:proofErr w:type="gramEnd"/>
          </w:p>
        </w:tc>
      </w:tr>
      <w:tr w:rsidR="00BE1581" w:rsidRPr="009D52E7" w:rsidTr="009D52E7">
        <w:trPr>
          <w:trHeight w:val="6651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Тележечные и </w:t>
            </w:r>
            <w:proofErr w:type="spellStart"/>
            <w:proofErr w:type="gram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нетележеч-ные</w:t>
            </w:r>
            <w:proofErr w:type="spellEnd"/>
            <w:proofErr w:type="gram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Тележечные и нетележечные конструкции вагонов. Назначение, основные части. Перспективность конструктивных решений. </w:t>
            </w:r>
          </w:p>
          <w:p w:rsidR="00BE1581" w:rsidRP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тележек. Одно-, двух-, трех-, четырех – и многоосные тележки. Анализ конструктивных схем. Анализ рессорного подвешивания тележек. Сравнительная характеристика центрального и буксового подвешивания тележек пассажирских вагонов. Схемы взаимодействия тележек с кузовом вагона, их достоинства и недостатки. Анализ соединений колесной пары с рамой тележки. Способы амортизации боковых сил в тележках. Сравнительная характеристика возвращающих устройств в тележках пассажирских и грузовых вагонов. Сравнительная характеристика люлек в тележках пассажирских вагонов. Тормозные системы тележек. Общая характеристика тележек вагонов. </w:t>
            </w:r>
          </w:p>
          <w:p w:rsidR="00BE1581" w:rsidRP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Тележки грузовых вагонов. Сравнительная характеристика тележек грузовых вагонов. </w:t>
            </w:r>
          </w:p>
          <w:p w:rsidR="00BE1581" w:rsidRP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Тележки пассажирских вагонов. Сравнительная характеристика тележек пассажирских вагонов. </w:t>
            </w:r>
          </w:p>
          <w:p w:rsidR="00BE1581" w:rsidRP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Тележки вагонов для перевозок скоропортящихся грузов.</w:t>
            </w:r>
          </w:p>
          <w:p w:rsidR="00BE1581" w:rsidRP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Тележки для скоростных поездов. Влияние скорости движения на конструктивные особенности тележек пассажирских вагонов. 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Перспективные тележки пассажирских и грузовых вагонов. Направления дальнейшего развития вагонов тележечных конструкций.</w:t>
            </w:r>
          </w:p>
        </w:tc>
      </w:tr>
      <w:tr w:rsidR="00BE1581" w:rsidRPr="009D52E7" w:rsidTr="009D52E7">
        <w:trPr>
          <w:trHeight w:val="5752"/>
        </w:trPr>
        <w:tc>
          <w:tcPr>
            <w:tcW w:w="516" w:type="dxa"/>
            <w:tcBorders>
              <w:top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Ударно-тяговые устройства 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Ударно-тяговые устройства вагонов (УТУ). Классификация УТУ. Общая характеристика УТУ. Автоматические, неавтоматические и полуавтоматические УТУ. Конструктивные особенности </w:t>
            </w:r>
            <w:proofErr w:type="gram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жест</w:t>
            </w:r>
            <w:r w:rsidR="009D52E7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 w:rsidR="009D52E7">
              <w:rPr>
                <w:rFonts w:ascii="Times New Roman" w:hAnsi="Times New Roman" w:cs="Times New Roman"/>
                <w:sz w:val="24"/>
                <w:szCs w:val="24"/>
              </w:rPr>
              <w:t xml:space="preserve"> и нежестких УТУ. УТУ </w:t>
            </w:r>
            <w:proofErr w:type="gramStart"/>
            <w:r w:rsidR="009D52E7">
              <w:rPr>
                <w:rFonts w:ascii="Times New Roman" w:hAnsi="Times New Roman" w:cs="Times New Roman"/>
                <w:sz w:val="24"/>
                <w:szCs w:val="24"/>
              </w:rPr>
              <w:t>СА-З</w:t>
            </w:r>
            <w:proofErr w:type="gramEnd"/>
            <w:r w:rsidR="009D52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1581" w:rsidRP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элементов СА-3 при сцеплении. Взаимодействие элементов СА-3 при расцеплении и при выполнении маневровых операций без сцепления вагонов. Передача тягово-сжимающих усилий от УТУ на конструкцию рамы вагона.  Перспективные конструктивные решения УТУ в вагонах нового поколения. </w:t>
            </w:r>
          </w:p>
          <w:p w:rsidR="00BE1581" w:rsidRP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конструкции УТУ. Их особенности. Особенности конструктивных решений сцепок. </w:t>
            </w:r>
          </w:p>
          <w:p w:rsidR="00BE1581" w:rsidRP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исполнения упряжи. Разрезная, неразрезная и смешанная упряжь. </w:t>
            </w:r>
          </w:p>
          <w:p w:rsidR="00BE1581" w:rsidRP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Поглощающие устройства в УТУ. Назначение. Классификация. Конструктивное исполнение. </w:t>
            </w:r>
          </w:p>
          <w:p w:rsidR="00BE1581" w:rsidRPr="009D52E7" w:rsidRDefault="00BE1581" w:rsidP="009D52E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устройства УТУ пассажирских вагонов. Неавтоматические УТУ. Особенности их конструктивного исполнения. 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Пути повышения энергоемкости поглощающих устройств УТУ. Упруго-соединенные (подвижные) хребтовые балки. Эволюция УТУ вагонов и перспективные основные направления их дальнейшего развития.</w:t>
            </w:r>
          </w:p>
        </w:tc>
      </w:tr>
      <w:tr w:rsidR="00BE1581" w:rsidRPr="009D52E7" w:rsidTr="009D52E7">
        <w:trPr>
          <w:trHeight w:val="2688"/>
        </w:trPr>
        <w:tc>
          <w:tcPr>
            <w:tcW w:w="516" w:type="dxa"/>
            <w:tcBorders>
              <w:top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94" w:type="dxa"/>
            <w:tcBorders>
              <w:top w:val="nil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Тормозное оборудование 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Тормозное оборудование вагонов. Назначение и условия торможения. Энергия торможения. Привод тормозов. Сила нажатия и способ передачи тормозной силы. Механизм создания тормозного эффекта. Способ привода тормозов в действие.    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        Тормозное оборудование кузовов вагонов и ходовых частей. Служебное торможение. Пневматические тормоза вагонов. Тормоза для экстренного торможения. Электродинамические и другие системы тормозов.</w:t>
            </w:r>
          </w:p>
        </w:tc>
      </w:tr>
      <w:tr w:rsidR="00BE1581" w:rsidRPr="009D52E7" w:rsidTr="009D52E7">
        <w:trPr>
          <w:trHeight w:val="2691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Рамы 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Рамы вагонов. Назначение. Конструктивное исполнение. Рамы вагонов, их связь и взаимодействие  с ходовыми частями. Выбор формы рам вагонов и их силовое взаимодействие с кузовом. 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взаимодействия элементов рам вагонов между собой. Выбор рамы вагона в зависимости от рода перевозимого груза. Использование эффекта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цельнонесущего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кузова для облегчения массы рам вагонов. 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Целесообразность использования конструктивного исполнения рам для создания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безкузовных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вагонов специального и универсального назначения.</w:t>
            </w:r>
          </w:p>
        </w:tc>
      </w:tr>
      <w:tr w:rsidR="00BE1581" w:rsidRPr="009D52E7" w:rsidTr="009D52E7">
        <w:trPr>
          <w:trHeight w:val="2159"/>
        </w:trPr>
        <w:tc>
          <w:tcPr>
            <w:tcW w:w="516" w:type="dxa"/>
            <w:tcBorders>
              <w:top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Кузова</w:t>
            </w:r>
          </w:p>
          <w:p w:rsidR="00BE1581" w:rsidRPr="009D52E7" w:rsidRDefault="00BE1581" w:rsidP="009D52E7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Кузова вагонов. Назначение. Форма конструкции кузовов. Системы жизнеобеспечения и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грузосохранения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в кузовах вагонов. Изменяемость геометрии кузовов и разгружающая способность вагонов.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конструкции, несущая способность и материал кузовов. Что предпочтительнее: использовать кузова в виде тары, емкости для размещения груза, или как части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цельнонесущей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вагона? 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Кузовные или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безкузовные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вагоны.</w:t>
            </w:r>
          </w:p>
        </w:tc>
      </w:tr>
      <w:tr w:rsidR="00BE1581" w:rsidRPr="009D52E7" w:rsidTr="009D52E7">
        <w:trPr>
          <w:trHeight w:val="415"/>
        </w:trPr>
        <w:tc>
          <w:tcPr>
            <w:tcW w:w="516" w:type="dxa"/>
            <w:tcBorders>
              <w:top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Перспективы вагоностроения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Вагоны и  выбранный способ производства в </w:t>
            </w:r>
            <w:proofErr w:type="gram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; на какую перспективу он рассчитан. Вагоны,   место и ориентация РФ в мировом разделении труда. Вагоны в экономической географии РФ; величины и направления грузовых потоков. Вагоны и глубина переработки сырья в РФ. Вагоны и конкурентные виды транспорта; их разновидности. Вагоны, платежеспособный уровень населения и перспектива его изменения. Вагоны, перспективная структура промышленности и сельского хозяйства. Вагоны и  уровень специализации железнодорожного подвижного состава. Вагоны и государственная и региональная политика страны. Вагоны и общенациональные приоритеты развития. Концепция грузовых и  пассажирских вагонов для РФ. 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работы. Определение источника финансирования. Составление технического предложения. Определение основных параметров вагона. Вписывание вагона в габарит, прохождение кривых и </w:t>
            </w:r>
            <w:r w:rsidRPr="009D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влияние их на выбор несущих конструкций,</w:t>
            </w: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сцепляемость</w:t>
            </w:r>
            <w:proofErr w:type="spellEnd"/>
            <w:r w:rsidRPr="009D52E7">
              <w:rPr>
                <w:rFonts w:ascii="Times New Roman" w:hAnsi="Times New Roman" w:cs="Times New Roman"/>
                <w:sz w:val="24"/>
                <w:szCs w:val="24"/>
              </w:rPr>
              <w:t xml:space="preserve"> вагонов. Составление технического задания на проектирование вагона. Эскизное и техническое проектирование. Испытания и производство вагонов. Изготовление опытных образцов и их испытания. Серийное и массовое производство вагонов.</w:t>
            </w:r>
          </w:p>
          <w:p w:rsidR="00BE1581" w:rsidRPr="009D52E7" w:rsidRDefault="00BE1581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7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вагоностроения в РФ.</w:t>
            </w:r>
          </w:p>
        </w:tc>
      </w:tr>
    </w:tbl>
    <w:p w:rsidR="009D52E7" w:rsidRDefault="009D52E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DB2C5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5916D9">
        <w:rPr>
          <w:rFonts w:ascii="Times New Roman" w:hAnsi="Times New Roman" w:cs="Times New Roman"/>
          <w:sz w:val="24"/>
          <w:szCs w:val="24"/>
        </w:rPr>
        <w:t>468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5916D9">
        <w:rPr>
          <w:rFonts w:ascii="Times New Roman" w:hAnsi="Times New Roman" w:cs="Times New Roman"/>
          <w:sz w:val="24"/>
          <w:szCs w:val="24"/>
        </w:rPr>
        <w:t>243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5916D9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80706D" w:rsidRPr="0080706D">
        <w:rPr>
          <w:rFonts w:ascii="Times New Roman" w:hAnsi="Times New Roman" w:cs="Times New Roman"/>
          <w:sz w:val="24"/>
          <w:szCs w:val="24"/>
        </w:rPr>
        <w:t>57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 w:rsidRPr="0080706D">
        <w:rPr>
          <w:rFonts w:ascii="Times New Roman" w:hAnsi="Times New Roman" w:cs="Times New Roman"/>
          <w:sz w:val="24"/>
          <w:szCs w:val="24"/>
        </w:rPr>
        <w:t>а</w:t>
      </w:r>
      <w:r w:rsidR="001C27F9" w:rsidRPr="0080706D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5916D9">
        <w:rPr>
          <w:rFonts w:ascii="Times New Roman" w:hAnsi="Times New Roman" w:cs="Times New Roman"/>
          <w:sz w:val="24"/>
          <w:szCs w:val="24"/>
        </w:rPr>
        <w:t>2, 4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3 семестр – экзамен; 4 семестр – курсовой проект.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80706D">
        <w:rPr>
          <w:rFonts w:ascii="Times New Roman" w:hAnsi="Times New Roman" w:cs="Times New Roman"/>
          <w:sz w:val="24"/>
          <w:szCs w:val="24"/>
        </w:rPr>
        <w:t>2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80706D">
        <w:rPr>
          <w:rFonts w:ascii="Times New Roman" w:hAnsi="Times New Roman" w:cs="Times New Roman"/>
          <w:sz w:val="24"/>
          <w:szCs w:val="24"/>
        </w:rPr>
        <w:t>, 3 курс – курсовой проект, 3 курс - экзамен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3879B4"/>
    <w:rsid w:val="003C3D31"/>
    <w:rsid w:val="003E4DF4"/>
    <w:rsid w:val="00403D4E"/>
    <w:rsid w:val="004537BC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0706D"/>
    <w:rsid w:val="00813ADF"/>
    <w:rsid w:val="008F1B4A"/>
    <w:rsid w:val="008F739E"/>
    <w:rsid w:val="00925AF8"/>
    <w:rsid w:val="00927991"/>
    <w:rsid w:val="00960B5F"/>
    <w:rsid w:val="00983C43"/>
    <w:rsid w:val="00986C3D"/>
    <w:rsid w:val="009D52E7"/>
    <w:rsid w:val="009F2C18"/>
    <w:rsid w:val="00A3637B"/>
    <w:rsid w:val="00A76C17"/>
    <w:rsid w:val="00A804FA"/>
    <w:rsid w:val="00AE13A5"/>
    <w:rsid w:val="00BE1581"/>
    <w:rsid w:val="00BE66C6"/>
    <w:rsid w:val="00BF0E1C"/>
    <w:rsid w:val="00C14B71"/>
    <w:rsid w:val="00C226CC"/>
    <w:rsid w:val="00C24BF2"/>
    <w:rsid w:val="00CA35C1"/>
    <w:rsid w:val="00CB3E9E"/>
    <w:rsid w:val="00CD31C4"/>
    <w:rsid w:val="00CE5D44"/>
    <w:rsid w:val="00D00295"/>
    <w:rsid w:val="00D06585"/>
    <w:rsid w:val="00D5166C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608B-C998-437E-9A6B-ED80180D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5</cp:revision>
  <cp:lastPrinted>2016-02-19T06:41:00Z</cp:lastPrinted>
  <dcterms:created xsi:type="dcterms:W3CDTF">2017-01-16T10:45:00Z</dcterms:created>
  <dcterms:modified xsi:type="dcterms:W3CDTF">2017-01-16T12:38:00Z</dcterms:modified>
</cp:coreProperties>
</file>