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5C3452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C3452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д</w:t>
      </w:r>
      <w:r w:rsidR="00D06585" w:rsidRPr="005C3452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5C3452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«</w:t>
      </w:r>
      <w:r w:rsidR="002D593F" w:rsidRPr="005C3452">
        <w:rPr>
          <w:rFonts w:ascii="Times New Roman" w:hAnsi="Times New Roman" w:cs="Times New Roman"/>
          <w:sz w:val="24"/>
          <w:szCs w:val="24"/>
        </w:rPr>
        <w:t>Основы механики подвижного состава</w:t>
      </w:r>
      <w:r w:rsidRPr="005C345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C345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C3452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5C3452">
        <w:rPr>
          <w:rFonts w:ascii="Times New Roman" w:hAnsi="Times New Roman" w:cs="Times New Roman"/>
          <w:sz w:val="24"/>
          <w:szCs w:val="24"/>
        </w:rPr>
        <w:t xml:space="preserve"> – </w:t>
      </w:r>
      <w:r w:rsidRPr="005C3452">
        <w:rPr>
          <w:rFonts w:ascii="Times New Roman" w:hAnsi="Times New Roman" w:cs="Times New Roman"/>
          <w:sz w:val="24"/>
          <w:szCs w:val="24"/>
        </w:rPr>
        <w:t>23.05.0</w:t>
      </w:r>
      <w:r w:rsidR="00C96600" w:rsidRPr="005C3452">
        <w:rPr>
          <w:rFonts w:ascii="Times New Roman" w:hAnsi="Times New Roman" w:cs="Times New Roman"/>
          <w:sz w:val="24"/>
          <w:szCs w:val="24"/>
        </w:rPr>
        <w:t>3</w:t>
      </w:r>
      <w:r w:rsidR="00D06585" w:rsidRPr="005C3452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5C3452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5C345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C345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C3452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C3452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5C3452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5C3452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5C3452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5C3452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5C3452">
        <w:rPr>
          <w:rFonts w:ascii="Times New Roman" w:hAnsi="Times New Roman" w:cs="Times New Roman"/>
          <w:sz w:val="24"/>
          <w:szCs w:val="24"/>
        </w:rPr>
        <w:t>«</w:t>
      </w:r>
      <w:r w:rsidR="00A909A9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5C345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C3452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5C345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5C3452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Дисциплина «</w:t>
      </w:r>
      <w:r w:rsidR="002D593F" w:rsidRPr="005C3452">
        <w:rPr>
          <w:rFonts w:ascii="Times New Roman" w:hAnsi="Times New Roman" w:cs="Times New Roman"/>
          <w:sz w:val="24"/>
          <w:szCs w:val="24"/>
        </w:rPr>
        <w:t>Основы механики подвижного состава</w:t>
      </w:r>
      <w:r w:rsidR="009B4DD3" w:rsidRPr="005C3452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5C3452">
        <w:rPr>
          <w:rFonts w:ascii="Times New Roman" w:hAnsi="Times New Roman" w:cs="Times New Roman"/>
          <w:sz w:val="24"/>
          <w:szCs w:val="24"/>
        </w:rPr>
        <w:t>1.Б</w:t>
      </w:r>
      <w:r w:rsidR="004A415E" w:rsidRPr="005C34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593F" w:rsidRPr="005C3452">
        <w:rPr>
          <w:rFonts w:ascii="Times New Roman" w:hAnsi="Times New Roman" w:cs="Times New Roman"/>
          <w:sz w:val="24"/>
          <w:szCs w:val="24"/>
        </w:rPr>
        <w:t>38</w:t>
      </w:r>
      <w:r w:rsidRPr="005C3452">
        <w:rPr>
          <w:rFonts w:ascii="Times New Roman" w:hAnsi="Times New Roman" w:cs="Times New Roman"/>
          <w:sz w:val="24"/>
          <w:szCs w:val="24"/>
        </w:rPr>
        <w:t>)</w:t>
      </w:r>
      <w:r w:rsidR="009B4DD3" w:rsidRPr="005C3452">
        <w:rPr>
          <w:rFonts w:ascii="Times New Roman" w:hAnsi="Times New Roman" w:cs="Times New Roman"/>
          <w:sz w:val="24"/>
          <w:szCs w:val="24"/>
        </w:rPr>
        <w:t xml:space="preserve"> </w:t>
      </w:r>
      <w:r w:rsidR="004A415E" w:rsidRPr="005C345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B4DD3" w:rsidRPr="005C3452">
        <w:rPr>
          <w:rFonts w:ascii="Times New Roman" w:hAnsi="Times New Roman" w:cs="Times New Roman"/>
          <w:sz w:val="24"/>
          <w:szCs w:val="24"/>
        </w:rPr>
        <w:t>базовой</w:t>
      </w:r>
      <w:r w:rsidR="004A415E" w:rsidRPr="005C3452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986C3D" w:rsidRPr="005C3452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C3452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5C3452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77028" w:rsidRPr="005C3452" w:rsidRDefault="004A415E" w:rsidP="00F17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="002D593F" w:rsidRPr="005C3452">
        <w:rPr>
          <w:rFonts w:ascii="Times New Roman" w:hAnsi="Times New Roman" w:cs="Times New Roman"/>
          <w:sz w:val="24"/>
          <w:szCs w:val="24"/>
        </w:rPr>
        <w:t>Основы механики подвижного состава</w:t>
      </w:r>
      <w:r w:rsidRPr="005C3452">
        <w:rPr>
          <w:rFonts w:ascii="Times New Roman" w:hAnsi="Times New Roman" w:cs="Times New Roman"/>
          <w:sz w:val="24"/>
          <w:szCs w:val="24"/>
        </w:rPr>
        <w:t>»</w:t>
      </w:r>
      <w:r w:rsidR="00386515" w:rsidRPr="005C3452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8F29E3" w:rsidRPr="005C3452">
        <w:rPr>
          <w:rFonts w:ascii="Times New Roman" w:hAnsi="Times New Roman" w:cs="Times New Roman"/>
          <w:sz w:val="24"/>
          <w:szCs w:val="24"/>
        </w:rPr>
        <w:t xml:space="preserve"> </w:t>
      </w:r>
      <w:r w:rsidR="00C474FA" w:rsidRPr="005C3452">
        <w:rPr>
          <w:rFonts w:ascii="Times New Roman" w:hAnsi="Times New Roman"/>
          <w:sz w:val="24"/>
          <w:szCs w:val="24"/>
        </w:rPr>
        <w:t xml:space="preserve">обучение студентов основам реализации знаний о конструкции элементов подвижного состава, взаимосвязи между ними в процессе реализации сил тяги и торможения. </w:t>
      </w:r>
      <w:r w:rsidR="00577028" w:rsidRPr="005C3452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C474FA" w:rsidRPr="005C3452" w:rsidRDefault="00C474FA" w:rsidP="00052CAA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C3452">
        <w:rPr>
          <w:rFonts w:ascii="Times New Roman" w:hAnsi="Times New Roman"/>
          <w:sz w:val="24"/>
          <w:szCs w:val="24"/>
          <w:lang w:val="x-none"/>
        </w:rPr>
        <w:t>изучение устройства и классификации конструкции механической части электрического подвижного состава;</w:t>
      </w:r>
    </w:p>
    <w:p w:rsidR="00C474FA" w:rsidRPr="005C3452" w:rsidRDefault="00C474FA" w:rsidP="00052CAA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C3452">
        <w:rPr>
          <w:rFonts w:ascii="Times New Roman" w:hAnsi="Times New Roman"/>
          <w:sz w:val="24"/>
          <w:szCs w:val="24"/>
          <w:lang w:val="x-none"/>
        </w:rPr>
        <w:t>изучение тяговой передачи электрического подвижного состава;</w:t>
      </w:r>
    </w:p>
    <w:p w:rsidR="00C474FA" w:rsidRPr="005C3452" w:rsidRDefault="00C474FA" w:rsidP="00052CAA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C3452">
        <w:rPr>
          <w:rFonts w:ascii="Times New Roman" w:hAnsi="Times New Roman"/>
          <w:sz w:val="24"/>
          <w:szCs w:val="24"/>
          <w:lang w:val="x-none"/>
        </w:rPr>
        <w:t>изучение классификации и устройства тяговых передач;</w:t>
      </w:r>
    </w:p>
    <w:p w:rsidR="00C474FA" w:rsidRPr="005C3452" w:rsidRDefault="00C474FA" w:rsidP="00052CAA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C3452">
        <w:rPr>
          <w:rFonts w:ascii="Times New Roman" w:hAnsi="Times New Roman"/>
          <w:sz w:val="24"/>
          <w:szCs w:val="24"/>
          <w:lang w:val="x-none"/>
        </w:rPr>
        <w:t>изучение устройства тележек электрического подвижного состава;</w:t>
      </w:r>
    </w:p>
    <w:p w:rsidR="00C474FA" w:rsidRPr="005C3452" w:rsidRDefault="00C474FA" w:rsidP="00052CAA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C3452">
        <w:rPr>
          <w:rFonts w:ascii="Times New Roman" w:hAnsi="Times New Roman"/>
          <w:sz w:val="24"/>
          <w:szCs w:val="24"/>
          <w:lang w:val="x-none"/>
        </w:rPr>
        <w:t>изучение классификации и устройства тягового привода;</w:t>
      </w:r>
    </w:p>
    <w:p w:rsidR="00C474FA" w:rsidRPr="005C3452" w:rsidRDefault="00C474FA" w:rsidP="00052CAA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C3452">
        <w:rPr>
          <w:rFonts w:ascii="Times New Roman" w:hAnsi="Times New Roman"/>
          <w:sz w:val="24"/>
          <w:szCs w:val="24"/>
          <w:lang w:val="x-none"/>
        </w:rPr>
        <w:t>изучение видов тягово-эксплуатационных испытаний электроподвижного состава.</w:t>
      </w:r>
    </w:p>
    <w:p w:rsidR="00D06585" w:rsidRPr="005C3452" w:rsidRDefault="007E3C95" w:rsidP="005770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5C3452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5C3452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5C3452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5C3452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206AAA" w:rsidRPr="005C3452">
        <w:rPr>
          <w:rFonts w:ascii="Times New Roman" w:hAnsi="Times New Roman" w:cs="Times New Roman"/>
          <w:sz w:val="24"/>
          <w:szCs w:val="24"/>
        </w:rPr>
        <w:t xml:space="preserve"> </w:t>
      </w:r>
      <w:r w:rsidR="00866CFD" w:rsidRPr="005C3452">
        <w:rPr>
          <w:rFonts w:ascii="Times New Roman" w:hAnsi="Times New Roman" w:cs="Times New Roman"/>
          <w:sz w:val="24"/>
          <w:szCs w:val="24"/>
        </w:rPr>
        <w:t>О</w:t>
      </w:r>
      <w:r w:rsidR="00B82F70" w:rsidRPr="005C3452">
        <w:rPr>
          <w:rFonts w:ascii="Times New Roman" w:hAnsi="Times New Roman" w:cs="Times New Roman"/>
          <w:sz w:val="24"/>
          <w:szCs w:val="24"/>
        </w:rPr>
        <w:t>ПК-</w:t>
      </w:r>
      <w:r w:rsidR="00052CAA" w:rsidRPr="005C3452">
        <w:rPr>
          <w:rFonts w:ascii="Times New Roman" w:hAnsi="Times New Roman" w:cs="Times New Roman"/>
          <w:sz w:val="24"/>
          <w:szCs w:val="24"/>
        </w:rPr>
        <w:t xml:space="preserve">7, ОПК-13, </w:t>
      </w:r>
      <w:r w:rsidR="00866CFD" w:rsidRPr="005C3452">
        <w:rPr>
          <w:rFonts w:ascii="Times New Roman" w:hAnsi="Times New Roman" w:cs="Times New Roman"/>
          <w:sz w:val="24"/>
          <w:szCs w:val="24"/>
        </w:rPr>
        <w:t>ПК-13</w:t>
      </w:r>
      <w:r w:rsidR="00052CAA" w:rsidRPr="005C3452">
        <w:rPr>
          <w:rFonts w:ascii="Times New Roman" w:hAnsi="Times New Roman" w:cs="Times New Roman"/>
          <w:sz w:val="24"/>
          <w:szCs w:val="24"/>
        </w:rPr>
        <w:t>, ПК-19</w:t>
      </w:r>
      <w:r w:rsidR="00925AF8" w:rsidRPr="005C3452">
        <w:rPr>
          <w:rFonts w:ascii="Times New Roman" w:hAnsi="Times New Roman" w:cs="Times New Roman"/>
          <w:sz w:val="24"/>
          <w:szCs w:val="24"/>
        </w:rPr>
        <w:t>.</w:t>
      </w:r>
    </w:p>
    <w:p w:rsidR="006546DD" w:rsidRPr="005C3452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5C3452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5C3452" w:rsidRDefault="002C0923" w:rsidP="002C0923">
      <w:pPr>
        <w:pStyle w:val="a6"/>
        <w:ind w:firstLine="349"/>
        <w:rPr>
          <w:b/>
          <w:bCs/>
          <w:caps/>
          <w:szCs w:val="24"/>
        </w:rPr>
      </w:pPr>
      <w:r w:rsidRPr="005C3452">
        <w:rPr>
          <w:b/>
          <w:bCs/>
          <w:caps/>
          <w:szCs w:val="24"/>
        </w:rPr>
        <w:t>Знать:</w:t>
      </w:r>
    </w:p>
    <w:p w:rsidR="00C474FA" w:rsidRPr="005C3452" w:rsidRDefault="00C474FA" w:rsidP="00052CAA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color w:val="000000"/>
          <w:spacing w:val="1"/>
          <w:szCs w:val="24"/>
        </w:rPr>
        <w:t xml:space="preserve">методы оценки </w:t>
      </w:r>
      <w:proofErr w:type="spellStart"/>
      <w:r w:rsidRPr="005C3452">
        <w:rPr>
          <w:color w:val="000000"/>
          <w:spacing w:val="1"/>
          <w:szCs w:val="24"/>
        </w:rPr>
        <w:t>нагруженности</w:t>
      </w:r>
      <w:proofErr w:type="spellEnd"/>
      <w:r w:rsidRPr="005C3452">
        <w:rPr>
          <w:color w:val="000000"/>
          <w:spacing w:val="1"/>
          <w:szCs w:val="24"/>
        </w:rPr>
        <w:t xml:space="preserve"> элементов подвижного состава, основные динамические характеристики системы «подвижной состав – путь»</w:t>
      </w:r>
      <w:r w:rsidRPr="005C3452">
        <w:rPr>
          <w:color w:val="000000"/>
          <w:spacing w:val="-1"/>
          <w:szCs w:val="24"/>
        </w:rPr>
        <w:t>;</w:t>
      </w:r>
    </w:p>
    <w:p w:rsidR="00C474FA" w:rsidRPr="005C3452" w:rsidRDefault="00C474FA" w:rsidP="00052CAA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color w:val="000000"/>
          <w:spacing w:val="-1"/>
          <w:szCs w:val="24"/>
        </w:rPr>
        <w:t>методы исследования колебаний и устойчивости движения подвижного состава;</w:t>
      </w:r>
    </w:p>
    <w:p w:rsidR="00C474FA" w:rsidRPr="005C3452" w:rsidRDefault="00C474FA" w:rsidP="00052CAA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color w:val="000000"/>
          <w:spacing w:val="8"/>
          <w:szCs w:val="24"/>
        </w:rPr>
        <w:t>основные принципы расчета прочности элементов подвижного состава, расчетные схемы основных деталей и узлов подвижного состава.</w:t>
      </w:r>
    </w:p>
    <w:p w:rsidR="002C0923" w:rsidRPr="005C3452" w:rsidRDefault="00D55C33" w:rsidP="00D55C33">
      <w:pPr>
        <w:pStyle w:val="a6"/>
        <w:ind w:left="709" w:firstLine="0"/>
        <w:rPr>
          <w:color w:val="000000"/>
          <w:szCs w:val="24"/>
        </w:rPr>
      </w:pPr>
      <w:r w:rsidRPr="005C3452">
        <w:rPr>
          <w:b/>
          <w:bCs/>
          <w:iCs/>
          <w:caps/>
          <w:color w:val="000000"/>
          <w:szCs w:val="24"/>
        </w:rPr>
        <w:t xml:space="preserve"> </w:t>
      </w:r>
      <w:r w:rsidR="002C0923" w:rsidRPr="005C3452">
        <w:rPr>
          <w:b/>
          <w:bCs/>
          <w:iCs/>
          <w:caps/>
          <w:color w:val="000000"/>
          <w:szCs w:val="24"/>
        </w:rPr>
        <w:t>уметь</w:t>
      </w:r>
      <w:r w:rsidR="002C0923" w:rsidRPr="005C3452">
        <w:rPr>
          <w:color w:val="000000"/>
          <w:szCs w:val="24"/>
        </w:rPr>
        <w:t>:</w:t>
      </w:r>
    </w:p>
    <w:p w:rsidR="00C474FA" w:rsidRPr="005C3452" w:rsidRDefault="00C474FA" w:rsidP="00052CAA">
      <w:pPr>
        <w:pStyle w:val="a6"/>
        <w:widowControl w:val="0"/>
        <w:numPr>
          <w:ilvl w:val="0"/>
          <w:numId w:val="1"/>
        </w:numPr>
        <w:tabs>
          <w:tab w:val="num" w:pos="1134"/>
        </w:tabs>
        <w:ind w:left="0"/>
        <w:jc w:val="both"/>
        <w:rPr>
          <w:b/>
          <w:bCs/>
          <w:caps/>
          <w:szCs w:val="24"/>
        </w:rPr>
      </w:pPr>
      <w:r w:rsidRPr="005C3452">
        <w:rPr>
          <w:bCs/>
          <w:szCs w:val="24"/>
        </w:rPr>
        <w:t xml:space="preserve">выполнять расчеты типовых элементов подвижного состава на прочность, жесткость и устойчивость при различных видах </w:t>
      </w:r>
      <w:proofErr w:type="spellStart"/>
      <w:r w:rsidRPr="005C3452">
        <w:rPr>
          <w:bCs/>
          <w:szCs w:val="24"/>
        </w:rPr>
        <w:t>нагружения</w:t>
      </w:r>
      <w:proofErr w:type="spellEnd"/>
      <w:r w:rsidRPr="005C3452">
        <w:rPr>
          <w:bCs/>
          <w:szCs w:val="24"/>
        </w:rPr>
        <w:t>;</w:t>
      </w:r>
    </w:p>
    <w:p w:rsidR="00C474FA" w:rsidRPr="005C3452" w:rsidRDefault="00C474FA" w:rsidP="00052CAA">
      <w:pPr>
        <w:pStyle w:val="a6"/>
        <w:widowControl w:val="0"/>
        <w:numPr>
          <w:ilvl w:val="0"/>
          <w:numId w:val="1"/>
        </w:numPr>
        <w:tabs>
          <w:tab w:val="num" w:pos="1134"/>
        </w:tabs>
        <w:ind w:left="0"/>
        <w:jc w:val="both"/>
        <w:rPr>
          <w:b/>
          <w:bCs/>
          <w:caps/>
          <w:szCs w:val="24"/>
        </w:rPr>
      </w:pPr>
      <w:r w:rsidRPr="005C3452">
        <w:rPr>
          <w:bCs/>
          <w:szCs w:val="24"/>
        </w:rPr>
        <w:t>применять типовые методы расчета передач, подшипников, муфт, пружин для расчета деталей подвижного состава;</w:t>
      </w:r>
    </w:p>
    <w:p w:rsidR="00C474FA" w:rsidRPr="005C3452" w:rsidRDefault="00C474FA" w:rsidP="00052CAA">
      <w:pPr>
        <w:pStyle w:val="a6"/>
        <w:widowControl w:val="0"/>
        <w:numPr>
          <w:ilvl w:val="0"/>
          <w:numId w:val="1"/>
        </w:numPr>
        <w:tabs>
          <w:tab w:val="num" w:pos="1134"/>
        </w:tabs>
        <w:ind w:left="0"/>
        <w:jc w:val="both"/>
        <w:rPr>
          <w:b/>
          <w:bCs/>
          <w:caps/>
          <w:szCs w:val="24"/>
        </w:rPr>
      </w:pPr>
      <w:r w:rsidRPr="005C3452">
        <w:rPr>
          <w:szCs w:val="24"/>
        </w:rPr>
        <w:t>исследовать динамику подвижного состава и оценивать динамические качества и безопасность подвижного состава</w:t>
      </w:r>
      <w:r w:rsidRPr="005C3452">
        <w:rPr>
          <w:color w:val="000000"/>
          <w:szCs w:val="24"/>
        </w:rPr>
        <w:t>.</w:t>
      </w:r>
    </w:p>
    <w:p w:rsidR="002C0923" w:rsidRPr="005C3452" w:rsidRDefault="00F17096" w:rsidP="00F17096">
      <w:pPr>
        <w:pStyle w:val="a6"/>
        <w:ind w:firstLine="349"/>
        <w:rPr>
          <w:color w:val="000000"/>
          <w:szCs w:val="24"/>
        </w:rPr>
      </w:pPr>
      <w:r w:rsidRPr="005C3452">
        <w:rPr>
          <w:b/>
          <w:bCs/>
          <w:iCs/>
          <w:caps/>
          <w:color w:val="000000"/>
          <w:szCs w:val="24"/>
        </w:rPr>
        <w:t xml:space="preserve"> </w:t>
      </w:r>
      <w:r w:rsidR="002C0923" w:rsidRPr="005C3452">
        <w:rPr>
          <w:b/>
          <w:bCs/>
          <w:iCs/>
          <w:caps/>
          <w:color w:val="000000"/>
          <w:szCs w:val="24"/>
        </w:rPr>
        <w:t>владеть</w:t>
      </w:r>
      <w:r w:rsidR="002C0923" w:rsidRPr="005C3452">
        <w:rPr>
          <w:color w:val="000000"/>
          <w:szCs w:val="24"/>
        </w:rPr>
        <w:t>:</w:t>
      </w:r>
    </w:p>
    <w:p w:rsidR="00C474FA" w:rsidRPr="005C3452" w:rsidRDefault="00C474FA" w:rsidP="00052CAA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szCs w:val="24"/>
        </w:rPr>
        <w:t>методами оценки динамических сил в элементах подвижного состава;</w:t>
      </w:r>
    </w:p>
    <w:p w:rsidR="00C474FA" w:rsidRPr="005C3452" w:rsidRDefault="00C474FA" w:rsidP="00052CAA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szCs w:val="24"/>
        </w:rPr>
        <w:t>методами оценки напряженного и деформированного состояния элементов подвижного состава.</w:t>
      </w:r>
    </w:p>
    <w:p w:rsidR="00456F4F" w:rsidRPr="005C3452" w:rsidRDefault="00456F4F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5C3452" w:rsidRDefault="007E3C95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C3452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5C3452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035"/>
        <w:gridCol w:w="5776"/>
      </w:tblGrid>
      <w:tr w:rsidR="00456F4F" w:rsidRPr="005C3452" w:rsidTr="00456F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45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45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45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456F4F" w:rsidRPr="005C3452" w:rsidTr="00456F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45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45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ЭПС как динамическая </w:t>
            </w: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lastRenderedPageBreak/>
              <w:t>система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052CAA">
            <w:pPr>
              <w:pStyle w:val="a6"/>
              <w:numPr>
                <w:ilvl w:val="0"/>
                <w:numId w:val="2"/>
              </w:numPr>
              <w:ind w:left="0" w:firstLine="0"/>
              <w:rPr>
                <w:kern w:val="20"/>
                <w:szCs w:val="28"/>
                <w:lang w:eastAsia="en-US"/>
              </w:rPr>
            </w:pPr>
            <w:r w:rsidRPr="005C3452">
              <w:rPr>
                <w:kern w:val="20"/>
                <w:szCs w:val="28"/>
                <w:lang w:eastAsia="en-US"/>
              </w:rPr>
              <w:lastRenderedPageBreak/>
              <w:t xml:space="preserve">представление ЭПС в виде динамической схемы с </w:t>
            </w:r>
            <w:r w:rsidRPr="005C3452">
              <w:rPr>
                <w:kern w:val="20"/>
                <w:szCs w:val="28"/>
                <w:lang w:eastAsia="en-US"/>
              </w:rPr>
              <w:lastRenderedPageBreak/>
              <w:t>конечным числом степеней свободы;</w:t>
            </w:r>
          </w:p>
          <w:p w:rsidR="00456F4F" w:rsidRPr="005C3452" w:rsidRDefault="00456F4F" w:rsidP="00052CAA">
            <w:pPr>
              <w:pStyle w:val="a6"/>
              <w:numPr>
                <w:ilvl w:val="0"/>
                <w:numId w:val="3"/>
              </w:numPr>
              <w:ind w:left="0" w:firstLine="0"/>
              <w:rPr>
                <w:kern w:val="20"/>
                <w:szCs w:val="28"/>
                <w:lang w:eastAsia="en-US"/>
              </w:rPr>
            </w:pPr>
            <w:r w:rsidRPr="005C3452">
              <w:rPr>
                <w:kern w:val="20"/>
                <w:szCs w:val="28"/>
                <w:lang w:eastAsia="en-US"/>
              </w:rPr>
              <w:t>роль рессорного подвешивания, его влияние на динамические показатели ЭПС;</w:t>
            </w:r>
          </w:p>
          <w:p w:rsidR="00456F4F" w:rsidRPr="005C3452" w:rsidRDefault="00456F4F" w:rsidP="00052CAA">
            <w:pPr>
              <w:pStyle w:val="a6"/>
              <w:numPr>
                <w:ilvl w:val="0"/>
                <w:numId w:val="3"/>
              </w:numPr>
              <w:rPr>
                <w:kern w:val="20"/>
                <w:szCs w:val="28"/>
                <w:lang w:eastAsia="en-US"/>
              </w:rPr>
            </w:pPr>
            <w:r w:rsidRPr="005C3452">
              <w:rPr>
                <w:kern w:val="20"/>
                <w:szCs w:val="28"/>
                <w:lang w:eastAsia="en-US"/>
              </w:rPr>
              <w:t>действительные и эквивалентные точки подвешивания;</w:t>
            </w:r>
          </w:p>
          <w:p w:rsidR="00456F4F" w:rsidRPr="005C3452" w:rsidRDefault="00456F4F" w:rsidP="00052CAA">
            <w:pPr>
              <w:pStyle w:val="a6"/>
              <w:numPr>
                <w:ilvl w:val="0"/>
                <w:numId w:val="3"/>
              </w:numPr>
              <w:rPr>
                <w:kern w:val="20"/>
                <w:szCs w:val="28"/>
                <w:lang w:eastAsia="en-US"/>
              </w:rPr>
            </w:pPr>
            <w:r w:rsidRPr="005C3452">
              <w:rPr>
                <w:kern w:val="20"/>
                <w:szCs w:val="28"/>
                <w:lang w:eastAsia="en-US"/>
              </w:rPr>
              <w:t>определение эквивалентной жесткости;</w:t>
            </w:r>
          </w:p>
          <w:p w:rsidR="00456F4F" w:rsidRPr="005C3452" w:rsidRDefault="00456F4F" w:rsidP="00052CAA">
            <w:pPr>
              <w:pStyle w:val="a6"/>
              <w:numPr>
                <w:ilvl w:val="0"/>
                <w:numId w:val="3"/>
              </w:numPr>
              <w:rPr>
                <w:kern w:val="20"/>
                <w:szCs w:val="28"/>
                <w:lang w:eastAsia="en-US"/>
              </w:rPr>
            </w:pPr>
            <w:r w:rsidRPr="005C3452">
              <w:rPr>
                <w:kern w:val="20"/>
                <w:szCs w:val="28"/>
                <w:lang w:eastAsia="en-US"/>
              </w:rPr>
              <w:t>принципы выбора параметров рессорного подвешивания;</w:t>
            </w:r>
          </w:p>
          <w:p w:rsidR="00456F4F" w:rsidRPr="005C3452" w:rsidRDefault="00456F4F" w:rsidP="00052CAA">
            <w:pPr>
              <w:pStyle w:val="a9"/>
              <w:numPr>
                <w:ilvl w:val="0"/>
                <w:numId w:val="3"/>
              </w:numPr>
              <w:ind w:left="0" w:firstLine="0"/>
              <w:rPr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kern w:val="20"/>
                <w:sz w:val="24"/>
                <w:szCs w:val="28"/>
                <w:lang w:eastAsia="en-US"/>
              </w:rPr>
              <w:t>оценка различных схем рессорного подвешивания с точки зрения динамического воздействия ЭПС на путь;</w:t>
            </w:r>
          </w:p>
          <w:p w:rsidR="00456F4F" w:rsidRPr="005C3452" w:rsidRDefault="00456F4F" w:rsidP="00052CAA">
            <w:pPr>
              <w:pStyle w:val="a6"/>
              <w:numPr>
                <w:ilvl w:val="0"/>
                <w:numId w:val="3"/>
              </w:numPr>
              <w:rPr>
                <w:kern w:val="20"/>
                <w:szCs w:val="28"/>
                <w:lang w:eastAsia="en-US"/>
              </w:rPr>
            </w:pPr>
            <w:r w:rsidRPr="005C3452">
              <w:rPr>
                <w:kern w:val="20"/>
                <w:szCs w:val="28"/>
                <w:lang w:eastAsia="en-US"/>
              </w:rPr>
              <w:t>центр упругости рессорного подвешивания;</w:t>
            </w:r>
          </w:p>
          <w:p w:rsidR="00456F4F" w:rsidRPr="005C3452" w:rsidRDefault="00456F4F" w:rsidP="00052CAA">
            <w:pPr>
              <w:pStyle w:val="a6"/>
              <w:numPr>
                <w:ilvl w:val="0"/>
                <w:numId w:val="3"/>
              </w:numPr>
              <w:ind w:left="0" w:firstLine="0"/>
              <w:rPr>
                <w:kern w:val="20"/>
                <w:szCs w:val="28"/>
                <w:lang w:eastAsia="en-US"/>
              </w:rPr>
            </w:pPr>
            <w:r w:rsidRPr="005C3452">
              <w:rPr>
                <w:kern w:val="20"/>
                <w:szCs w:val="28"/>
                <w:lang w:eastAsia="en-US"/>
              </w:rPr>
              <w:t>связь параметров рессорного подвешивания с распределением динамических нагрузок между отдельными колесными парами.</w:t>
            </w:r>
          </w:p>
        </w:tc>
      </w:tr>
      <w:tr w:rsidR="00456F4F" w:rsidRPr="005C3452" w:rsidTr="00456F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45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45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Колебания ЭПС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052CAA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виды колебаний подвижного состава и их возбудители;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взаимосвязь отдельных видов колебаний;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свободные и вынужденные колебания подвижного состава;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резонанс колебаний;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критическая скорость движения;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извилистое движение колесной пары;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понятие о главных частотах и главных колебаниях;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типы гасителей колебаний и их характеристики;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выбор параметров гасителей колебаний;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плавность хода ЭПС и ее оценка.</w:t>
            </w:r>
          </w:p>
        </w:tc>
      </w:tr>
      <w:tr w:rsidR="00456F4F" w:rsidRPr="005C3452" w:rsidTr="00456F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45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45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Движение ЭПС в кривой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052C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основные задачи, решаемые при изучении движения ЭПС в кривых;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понятие о рельсовой и колесной колеях;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колея зазоров;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причины, затрудняющие прохождение экипажа в кривой и меры по их устранению;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понятие о центре поворота и максимальной базе; 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учет центробежной силы и давления ветра;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динамическое вписывание ЭПС в кривую;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определение направляющих сил;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допустимая скорость движения ЭПС в кривой по величине непогашенного ускорения;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влияние конструкции связей букс с рамой тележки на условия вписывания ЭПС в кривую;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оценка устойчивости экипажа от опрокидывания в кривой с точки зрения безопасности движения.</w:t>
            </w:r>
          </w:p>
        </w:tc>
      </w:tr>
      <w:tr w:rsidR="00456F4F" w:rsidRPr="005C3452" w:rsidTr="00456F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45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45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Взаимодействие ЭПС и пути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052C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расчетные режимы работы ЭПС;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условия схода экипажа с рельсов;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воздействие стыка на ЭПС;</w:t>
            </w:r>
          </w:p>
          <w:p w:rsidR="00456F4F" w:rsidRPr="005C3452" w:rsidRDefault="00456F4F" w:rsidP="00052C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учет дополнительных вертикальных сил.</w:t>
            </w:r>
          </w:p>
        </w:tc>
      </w:tr>
      <w:tr w:rsidR="00456F4F" w:rsidRPr="005C3452" w:rsidTr="00456F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45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456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Тяговый привод ЭПС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F" w:rsidRPr="005C3452" w:rsidRDefault="00456F4F" w:rsidP="00052CA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три класса тяговых приводов, применяемых на ЭПС и их сравнение по динамическим показателям; </w:t>
            </w:r>
          </w:p>
          <w:p w:rsidR="00456F4F" w:rsidRPr="005C3452" w:rsidRDefault="00456F4F" w:rsidP="00052CA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условия работы тяговых передач;</w:t>
            </w:r>
          </w:p>
          <w:p w:rsidR="00456F4F" w:rsidRPr="005C3452" w:rsidRDefault="00456F4F" w:rsidP="00052CA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lastRenderedPageBreak/>
              <w:t>вертикальная динамика опорно-осевого и независимого тяговых приводов;</w:t>
            </w:r>
          </w:p>
          <w:p w:rsidR="00456F4F" w:rsidRPr="005C3452" w:rsidRDefault="00456F4F" w:rsidP="00052CA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постоянство передаточного отношения редуктора как критерий совершенства тяговой передачи;</w:t>
            </w:r>
          </w:p>
          <w:p w:rsidR="00456F4F" w:rsidRPr="005C3452" w:rsidRDefault="00456F4F" w:rsidP="00052CA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5C345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особенности работы тяговых передач с замкнутыми кинематическими цепями.</w:t>
            </w:r>
          </w:p>
        </w:tc>
      </w:tr>
    </w:tbl>
    <w:p w:rsidR="0016412E" w:rsidRPr="005C345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5C3452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5C3452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BF76E9" w:rsidRPr="00C07BE3" w:rsidRDefault="00BF76E9" w:rsidP="00BF76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7BE3">
        <w:rPr>
          <w:rFonts w:ascii="Times New Roman" w:hAnsi="Times New Roman" w:cs="Times New Roman"/>
          <w:sz w:val="24"/>
          <w:szCs w:val="24"/>
        </w:rPr>
        <w:t>2 зачетные единицы (</w:t>
      </w:r>
      <w:r>
        <w:rPr>
          <w:rFonts w:ascii="Times New Roman" w:hAnsi="Times New Roman" w:cs="Times New Roman"/>
          <w:sz w:val="24"/>
          <w:szCs w:val="24"/>
        </w:rPr>
        <w:t>432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F76E9" w:rsidRDefault="00BF76E9" w:rsidP="00BF76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72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F76E9" w:rsidRPr="00C07BE3" w:rsidRDefault="00BF76E9" w:rsidP="00BF76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72 час.;</w:t>
      </w:r>
    </w:p>
    <w:p w:rsidR="00BF76E9" w:rsidRPr="00C07BE3" w:rsidRDefault="00BF76E9" w:rsidP="00BF76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F76E9" w:rsidRPr="00C07BE3" w:rsidRDefault="00BF76E9" w:rsidP="00BF76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  <w:bookmarkStart w:id="0" w:name="_GoBack"/>
      <w:bookmarkEnd w:id="0"/>
    </w:p>
    <w:p w:rsidR="00BF76E9" w:rsidRPr="00C07BE3" w:rsidRDefault="00BF76E9" w:rsidP="00BF76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108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F76E9" w:rsidRDefault="00BF76E9" w:rsidP="00BF76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5,6</w:t>
      </w:r>
      <w:r w:rsidRPr="005C3452">
        <w:rPr>
          <w:rFonts w:ascii="Times New Roman" w:hAnsi="Times New Roman" w:cs="Times New Roman"/>
          <w:sz w:val="24"/>
          <w:szCs w:val="24"/>
        </w:rPr>
        <w:t xml:space="preserve"> семестр – </w:t>
      </w:r>
      <w:r>
        <w:rPr>
          <w:rFonts w:ascii="Times New Roman" w:hAnsi="Times New Roman" w:cs="Times New Roman"/>
          <w:sz w:val="24"/>
          <w:szCs w:val="24"/>
        </w:rPr>
        <w:t>экзамен и 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A909A9" w:rsidP="00C47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4D91"/>
    <w:multiLevelType w:val="hybridMultilevel"/>
    <w:tmpl w:val="D780DF02"/>
    <w:lvl w:ilvl="0" w:tplc="45CCF14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1CAB"/>
    <w:multiLevelType w:val="hybridMultilevel"/>
    <w:tmpl w:val="44E46144"/>
    <w:lvl w:ilvl="0" w:tplc="011C09E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5E32"/>
    <w:multiLevelType w:val="hybridMultilevel"/>
    <w:tmpl w:val="979A94F2"/>
    <w:lvl w:ilvl="0" w:tplc="1EC4C5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5C2938"/>
    <w:multiLevelType w:val="hybridMultilevel"/>
    <w:tmpl w:val="DA78D2A6"/>
    <w:lvl w:ilvl="0" w:tplc="45CCF14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30F1"/>
    <w:rsid w:val="00034F0A"/>
    <w:rsid w:val="00035D1B"/>
    <w:rsid w:val="00052CAA"/>
    <w:rsid w:val="000600F2"/>
    <w:rsid w:val="00085E74"/>
    <w:rsid w:val="000B66D8"/>
    <w:rsid w:val="000C23B7"/>
    <w:rsid w:val="0016412E"/>
    <w:rsid w:val="00176C0D"/>
    <w:rsid w:val="0018685C"/>
    <w:rsid w:val="00192D06"/>
    <w:rsid w:val="0019777D"/>
    <w:rsid w:val="001A22C9"/>
    <w:rsid w:val="001C1938"/>
    <w:rsid w:val="001C27F9"/>
    <w:rsid w:val="001D352A"/>
    <w:rsid w:val="00206AAA"/>
    <w:rsid w:val="00241E93"/>
    <w:rsid w:val="002528F3"/>
    <w:rsid w:val="0029016D"/>
    <w:rsid w:val="002A6DAF"/>
    <w:rsid w:val="002C0923"/>
    <w:rsid w:val="002D593F"/>
    <w:rsid w:val="002D7D3D"/>
    <w:rsid w:val="00304772"/>
    <w:rsid w:val="00373686"/>
    <w:rsid w:val="00386515"/>
    <w:rsid w:val="003879B4"/>
    <w:rsid w:val="003B2404"/>
    <w:rsid w:val="003C0B52"/>
    <w:rsid w:val="003C24FC"/>
    <w:rsid w:val="00403D4E"/>
    <w:rsid w:val="00411718"/>
    <w:rsid w:val="00415B32"/>
    <w:rsid w:val="004379AD"/>
    <w:rsid w:val="00456F4F"/>
    <w:rsid w:val="004A2B9D"/>
    <w:rsid w:val="004A415E"/>
    <w:rsid w:val="004E4FBC"/>
    <w:rsid w:val="005037C8"/>
    <w:rsid w:val="00520B9B"/>
    <w:rsid w:val="00554D26"/>
    <w:rsid w:val="00565C3F"/>
    <w:rsid w:val="00577028"/>
    <w:rsid w:val="005A2389"/>
    <w:rsid w:val="005B3624"/>
    <w:rsid w:val="005C3452"/>
    <w:rsid w:val="005C62E1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69E1"/>
    <w:rsid w:val="006E419F"/>
    <w:rsid w:val="006E519C"/>
    <w:rsid w:val="006F7692"/>
    <w:rsid w:val="00723430"/>
    <w:rsid w:val="0074560D"/>
    <w:rsid w:val="00781391"/>
    <w:rsid w:val="007A54D3"/>
    <w:rsid w:val="007A74F8"/>
    <w:rsid w:val="007D37CF"/>
    <w:rsid w:val="007E3C95"/>
    <w:rsid w:val="00840C4A"/>
    <w:rsid w:val="008526C8"/>
    <w:rsid w:val="00866CFD"/>
    <w:rsid w:val="008857A4"/>
    <w:rsid w:val="008A0B0E"/>
    <w:rsid w:val="008A1B7E"/>
    <w:rsid w:val="008A20CF"/>
    <w:rsid w:val="008F1B4A"/>
    <w:rsid w:val="008F29E3"/>
    <w:rsid w:val="00925AF8"/>
    <w:rsid w:val="009267ED"/>
    <w:rsid w:val="00960B5F"/>
    <w:rsid w:val="009669A5"/>
    <w:rsid w:val="00976A1B"/>
    <w:rsid w:val="009779AC"/>
    <w:rsid w:val="00986C3D"/>
    <w:rsid w:val="009A0B8F"/>
    <w:rsid w:val="009B4DD3"/>
    <w:rsid w:val="009F2C18"/>
    <w:rsid w:val="00A3637B"/>
    <w:rsid w:val="00A6145C"/>
    <w:rsid w:val="00A76C17"/>
    <w:rsid w:val="00A909A9"/>
    <w:rsid w:val="00AB220C"/>
    <w:rsid w:val="00AD3A97"/>
    <w:rsid w:val="00AE13A5"/>
    <w:rsid w:val="00B465AF"/>
    <w:rsid w:val="00B82F70"/>
    <w:rsid w:val="00BC13E6"/>
    <w:rsid w:val="00BF0E1C"/>
    <w:rsid w:val="00BF76E9"/>
    <w:rsid w:val="00C24BF2"/>
    <w:rsid w:val="00C474FA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2AE"/>
    <w:rsid w:val="00DA79B2"/>
    <w:rsid w:val="00DB7C05"/>
    <w:rsid w:val="00DD6708"/>
    <w:rsid w:val="00E00D05"/>
    <w:rsid w:val="00E11D16"/>
    <w:rsid w:val="00E344EF"/>
    <w:rsid w:val="00E41340"/>
    <w:rsid w:val="00E76A80"/>
    <w:rsid w:val="00E809C1"/>
    <w:rsid w:val="00F17096"/>
    <w:rsid w:val="00F339CB"/>
    <w:rsid w:val="00F40045"/>
    <w:rsid w:val="00FA16AD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5758E-39AD-48A5-A7F7-B7F8BE53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56F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15A8-06D2-4DE3-944D-B226BE62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4</cp:revision>
  <cp:lastPrinted>2016-02-19T06:41:00Z</cp:lastPrinted>
  <dcterms:created xsi:type="dcterms:W3CDTF">2017-03-14T13:57:00Z</dcterms:created>
  <dcterms:modified xsi:type="dcterms:W3CDTF">2018-02-01T12:30:00Z</dcterms:modified>
</cp:coreProperties>
</file>