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4442BC" w:rsidRPr="004442BC">
        <w:rPr>
          <w:rFonts w:ascii="Times New Roman" w:hAnsi="Times New Roman" w:cs="Times New Roman"/>
          <w:sz w:val="24"/>
          <w:szCs w:val="24"/>
        </w:rPr>
        <w:t>СТРАТЕГИЧЕСКИЙ УЧЁТ И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442BC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442BC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442BC" w:rsidRPr="004442BC">
        <w:rPr>
          <w:rFonts w:ascii="Times New Roman" w:hAnsi="Times New Roman" w:cs="Times New Roman"/>
          <w:sz w:val="24"/>
          <w:szCs w:val="24"/>
        </w:rPr>
        <w:t>Финансовый анализ и аудит в бизнес-структурах промышленно-транспортного комплекса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7A13" w:rsidRDefault="002E7A13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>Дисциплина «Стратегический учёт и анализ» (Б1.В.ОД.6) относится к вариативной части и является обязательной дисциплиной</w:t>
      </w:r>
      <w:r w:rsidR="002947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2E7A13">
        <w:rPr>
          <w:rFonts w:ascii="Times New Roman" w:hAnsi="Times New Roman" w:cs="Times New Roman"/>
          <w:sz w:val="24"/>
          <w:szCs w:val="24"/>
        </w:rPr>
        <w:t>рование следующих  компетенций: ОК-1, ПК-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E7A13">
        <w:rPr>
          <w:rFonts w:ascii="Times New Roman" w:hAnsi="Times New Roman" w:cs="Times New Roman"/>
          <w:sz w:val="24"/>
          <w:szCs w:val="24"/>
        </w:rPr>
        <w:t xml:space="preserve">1, ПК-5, ПК-6, ПК-7, ПК-9, </w:t>
      </w:r>
      <w:r w:rsidR="00491A06">
        <w:rPr>
          <w:rFonts w:ascii="Times New Roman" w:hAnsi="Times New Roman" w:cs="Times New Roman"/>
          <w:sz w:val="24"/>
          <w:szCs w:val="24"/>
        </w:rPr>
        <w:t>Д</w:t>
      </w:r>
      <w:r w:rsidR="002E7A13">
        <w:rPr>
          <w:rFonts w:ascii="Times New Roman" w:hAnsi="Times New Roman" w:cs="Times New Roman"/>
          <w:sz w:val="24"/>
          <w:szCs w:val="24"/>
        </w:rPr>
        <w:t>ПК-2.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2E7A13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>основные положения современных концепций управленческого учета;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2E7A13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2E7A13">
        <w:rPr>
          <w:rFonts w:ascii="Times New Roman" w:hAnsi="Times New Roman" w:cs="Times New Roman"/>
          <w:sz w:val="24"/>
          <w:szCs w:val="24"/>
        </w:rPr>
        <w:t xml:space="preserve"> себестоимости, используемые в российской и международной учетной практике;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 xml:space="preserve">назначение бюджетов и цели процесса бюджетирования, а также роль прогнозов и планов в распределении </w:t>
      </w:r>
      <w:r w:rsidR="0029476E">
        <w:rPr>
          <w:rFonts w:ascii="Times New Roman" w:hAnsi="Times New Roman" w:cs="Times New Roman"/>
          <w:sz w:val="24"/>
          <w:szCs w:val="24"/>
        </w:rPr>
        <w:t xml:space="preserve">ресурсов, оценке эффективности </w:t>
      </w:r>
      <w:r w:rsidRPr="002E7A13">
        <w:rPr>
          <w:rFonts w:ascii="Times New Roman" w:hAnsi="Times New Roman" w:cs="Times New Roman"/>
          <w:sz w:val="24"/>
          <w:szCs w:val="24"/>
        </w:rPr>
        <w:t>и контроле за деятельностью компании;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>природу возникновения рисков и неопределенности в деятельности организации;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704D57" w:rsidRPr="00704D57" w:rsidRDefault="00704D57" w:rsidP="002947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сравнивать и сопоставлять различные методы учета затрат (маржинальный, переменных затрат и т.д.);</w:t>
      </w:r>
    </w:p>
    <w:p w:rsidR="00704D57" w:rsidRPr="00704D57" w:rsidRDefault="00704D57" w:rsidP="002947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проводить анализ чувствительности при моделировании как краткосрочных, так и долгосрочных решений с целью выявления параметров, наиболее значительно влияющих на результаты проекта;</w:t>
      </w:r>
    </w:p>
    <w:p w:rsidR="00704D57" w:rsidRPr="00704D57" w:rsidRDefault="00704D57" w:rsidP="002947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формулировать рекомендации, направленные на оптимизацию учетной системы организации в целях улучшения ее финансового положения, текущих и будущих финансовых результатов;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704D57" w:rsidRPr="00704D57" w:rsidRDefault="00704D57" w:rsidP="0029476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навыками организации внутренней системы контроля за оперативной деятельностью коммерческой организации;</w:t>
      </w:r>
    </w:p>
    <w:p w:rsidR="00704D57" w:rsidRPr="00704D57" w:rsidRDefault="00704D57" w:rsidP="0029476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навыками построения системы оценки деятельности и мотивации руководителей бизнес-сегментов;</w:t>
      </w:r>
    </w:p>
    <w:p w:rsidR="00704D57" w:rsidRPr="00704D57" w:rsidRDefault="00704D57" w:rsidP="0029476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навыками применения методов экономико-математического моделирования при построении системы стратегического управленческого учета, контроля и анализа.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04D57" w:rsidRPr="00704D57" w:rsidRDefault="00704D57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Сущность стратегического управленческого учета. Основные функции и задачи стратегического управленческого учета</w:t>
      </w:r>
      <w:r w:rsidRPr="00704D57">
        <w:rPr>
          <w:rFonts w:ascii="Times New Roman" w:hAnsi="Times New Roman" w:cs="Times New Roman"/>
          <w:b/>
          <w:sz w:val="24"/>
          <w:szCs w:val="24"/>
        </w:rPr>
        <w:t>.</w:t>
      </w:r>
    </w:p>
    <w:p w:rsidR="00704D57" w:rsidRPr="00704D57" w:rsidRDefault="00704D57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Требования к организации стратегического управленческого учета.</w:t>
      </w:r>
    </w:p>
    <w:p w:rsidR="00704D57" w:rsidRPr="00704D57" w:rsidRDefault="00704D57" w:rsidP="0029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 xml:space="preserve">Стратегическое позиционирование и  концепция </w:t>
      </w:r>
      <w:proofErr w:type="spellStart"/>
      <w:r w:rsidRPr="00704D57">
        <w:rPr>
          <w:rFonts w:ascii="Times New Roman" w:hAnsi="Times New Roman" w:cs="Times New Roman"/>
          <w:sz w:val="24"/>
          <w:szCs w:val="24"/>
        </w:rPr>
        <w:t>затратообразующих</w:t>
      </w:r>
      <w:proofErr w:type="spellEnd"/>
      <w:r w:rsidRPr="00704D57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04D57" w:rsidRPr="00704D57" w:rsidRDefault="00704D57" w:rsidP="0029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lastRenderedPageBreak/>
        <w:t>Стратегическое планирование и бюджетирование как базовые элементы современной системы стратегического управленческого учета.</w:t>
      </w:r>
    </w:p>
    <w:p w:rsidR="00023B73" w:rsidRPr="00023B73" w:rsidRDefault="00023B73" w:rsidP="00294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73">
        <w:rPr>
          <w:rFonts w:ascii="Times New Roman" w:hAnsi="Times New Roman" w:cs="Times New Roman"/>
          <w:sz w:val="24"/>
          <w:szCs w:val="24"/>
        </w:rPr>
        <w:t>Методика стратегического анализа и прогнозирования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4D57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04D57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04D57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476E" w:rsidRPr="00152A7C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29476E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</w:p>
    <w:p w:rsidR="0029476E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D57" w:rsidRDefault="00704D57" w:rsidP="003B69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D57" w:rsidRDefault="00704D57" w:rsidP="00142E7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D57" w:rsidRDefault="00704D57" w:rsidP="00142E7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704D5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B78"/>
    <w:multiLevelType w:val="hybridMultilevel"/>
    <w:tmpl w:val="4674552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7180"/>
    <w:multiLevelType w:val="hybridMultilevel"/>
    <w:tmpl w:val="16482A7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63AE"/>
    <w:multiLevelType w:val="hybridMultilevel"/>
    <w:tmpl w:val="AEA8E1A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B73"/>
    <w:rsid w:val="00055E76"/>
    <w:rsid w:val="00142E74"/>
    <w:rsid w:val="00213CED"/>
    <w:rsid w:val="0029476E"/>
    <w:rsid w:val="002E7A13"/>
    <w:rsid w:val="003B690A"/>
    <w:rsid w:val="004442BC"/>
    <w:rsid w:val="00491A06"/>
    <w:rsid w:val="00532FE1"/>
    <w:rsid w:val="00632136"/>
    <w:rsid w:val="00704D57"/>
    <w:rsid w:val="007E3C95"/>
    <w:rsid w:val="008201C2"/>
    <w:rsid w:val="00AA3051"/>
    <w:rsid w:val="00C22693"/>
    <w:rsid w:val="00CA35C1"/>
    <w:rsid w:val="00D06585"/>
    <w:rsid w:val="00D5166C"/>
    <w:rsid w:val="00D57684"/>
    <w:rsid w:val="00D67C06"/>
    <w:rsid w:val="00DD113D"/>
    <w:rsid w:val="00F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61A4-1935-41D7-A1E9-ED67B61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2E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2E7A1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E7A13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E7A1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78">
    <w:name w:val="Font Style78"/>
    <w:basedOn w:val="a0"/>
    <w:rsid w:val="00704D57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18</cp:revision>
  <cp:lastPrinted>2016-02-10T06:34:00Z</cp:lastPrinted>
  <dcterms:created xsi:type="dcterms:W3CDTF">2016-02-10T06:02:00Z</dcterms:created>
  <dcterms:modified xsi:type="dcterms:W3CDTF">2017-08-31T18:19:00Z</dcterms:modified>
</cp:coreProperties>
</file>