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0E" w:rsidRPr="007E3C95" w:rsidRDefault="0029340E" w:rsidP="0029340E">
      <w:pPr>
        <w:spacing w:line="240" w:lineRule="auto"/>
        <w:contextualSpacing/>
        <w:jc w:val="center"/>
        <w:rPr>
          <w:szCs w:val="24"/>
        </w:rPr>
      </w:pPr>
      <w:r w:rsidRPr="007E3C95">
        <w:rPr>
          <w:szCs w:val="24"/>
        </w:rPr>
        <w:t>АННОТАЦИЯ</w:t>
      </w:r>
    </w:p>
    <w:p w:rsidR="0029340E" w:rsidRPr="007E3C95" w:rsidRDefault="0029340E" w:rsidP="0029340E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д</w:t>
      </w:r>
      <w:r w:rsidRPr="007E3C95">
        <w:rPr>
          <w:szCs w:val="24"/>
        </w:rPr>
        <w:t>исциплины</w:t>
      </w:r>
    </w:p>
    <w:p w:rsidR="0029340E" w:rsidRPr="00403D4E" w:rsidRDefault="0029340E" w:rsidP="0029340E">
      <w:pPr>
        <w:spacing w:line="240" w:lineRule="auto"/>
        <w:contextualSpacing/>
        <w:jc w:val="center"/>
        <w:rPr>
          <w:szCs w:val="24"/>
        </w:rPr>
      </w:pPr>
      <w:r w:rsidRPr="00403D4E">
        <w:rPr>
          <w:szCs w:val="24"/>
        </w:rPr>
        <w:t>«</w:t>
      </w:r>
      <w:r w:rsidRPr="000B5904">
        <w:rPr>
          <w:szCs w:val="24"/>
        </w:rPr>
        <w:t>АВТОМАТИКА И ТЕЛЕМЕХАНИКА НА ПЕРЕГОНАХ</w:t>
      </w:r>
      <w:r w:rsidRPr="00403D4E">
        <w:rPr>
          <w:szCs w:val="24"/>
        </w:rPr>
        <w:t>»</w:t>
      </w:r>
    </w:p>
    <w:p w:rsidR="0029340E" w:rsidRPr="007E3C95" w:rsidRDefault="0029340E" w:rsidP="0029340E">
      <w:pPr>
        <w:spacing w:line="240" w:lineRule="auto"/>
        <w:contextualSpacing/>
        <w:rPr>
          <w:szCs w:val="24"/>
        </w:rPr>
      </w:pPr>
    </w:p>
    <w:p w:rsidR="0029340E" w:rsidRPr="007E3C95" w:rsidRDefault="0029340E" w:rsidP="0029340E">
      <w:pPr>
        <w:spacing w:line="240" w:lineRule="auto"/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7E3C95">
        <w:rPr>
          <w:szCs w:val="24"/>
        </w:rPr>
        <w:t xml:space="preserve"> – </w:t>
      </w:r>
      <w:r>
        <w:rPr>
          <w:szCs w:val="24"/>
        </w:rPr>
        <w:t>23.05.05</w:t>
      </w:r>
      <w:r w:rsidRPr="007E3C95">
        <w:rPr>
          <w:szCs w:val="24"/>
        </w:rPr>
        <w:t xml:space="preserve"> «</w:t>
      </w:r>
      <w:r>
        <w:rPr>
          <w:szCs w:val="24"/>
        </w:rPr>
        <w:t>Системы обеспечения движения поездов</w:t>
      </w:r>
      <w:r w:rsidRPr="007E3C95">
        <w:rPr>
          <w:szCs w:val="24"/>
        </w:rPr>
        <w:t>»</w:t>
      </w:r>
    </w:p>
    <w:p w:rsidR="0029340E" w:rsidRPr="007E3C95" w:rsidRDefault="0029340E" w:rsidP="0029340E">
      <w:pPr>
        <w:spacing w:line="240" w:lineRule="auto"/>
        <w:contextualSpacing/>
        <w:rPr>
          <w:szCs w:val="24"/>
        </w:rPr>
      </w:pPr>
      <w:r w:rsidRPr="007E3C95">
        <w:rPr>
          <w:szCs w:val="24"/>
        </w:rPr>
        <w:t xml:space="preserve">Квалификация </w:t>
      </w:r>
      <w:r>
        <w:rPr>
          <w:szCs w:val="24"/>
        </w:rPr>
        <w:t xml:space="preserve">(степень) </w:t>
      </w:r>
      <w:r w:rsidRPr="007E3C95">
        <w:rPr>
          <w:szCs w:val="24"/>
        </w:rPr>
        <w:t>выпускника –</w:t>
      </w:r>
      <w:r>
        <w:rPr>
          <w:szCs w:val="24"/>
        </w:rPr>
        <w:t xml:space="preserve"> инженер путей сообщения</w:t>
      </w:r>
    </w:p>
    <w:p w:rsidR="0029340E" w:rsidRPr="00AE540B" w:rsidRDefault="0029340E" w:rsidP="0029340E">
      <w:pPr>
        <w:spacing w:line="240" w:lineRule="auto"/>
        <w:contextualSpacing/>
        <w:rPr>
          <w:szCs w:val="24"/>
        </w:rPr>
      </w:pPr>
      <w:r>
        <w:rPr>
          <w:szCs w:val="24"/>
        </w:rPr>
        <w:t>Специализация</w:t>
      </w:r>
      <w:r w:rsidRPr="007E3C95">
        <w:rPr>
          <w:szCs w:val="24"/>
        </w:rPr>
        <w:t xml:space="preserve"> – </w:t>
      </w:r>
      <w:r w:rsidRPr="00AE540B">
        <w:rPr>
          <w:szCs w:val="24"/>
        </w:rPr>
        <w:t xml:space="preserve">«Автоматика и телемеханика на железнодорожном транспорте» </w:t>
      </w:r>
    </w:p>
    <w:p w:rsidR="0029340E" w:rsidRPr="007E3C95" w:rsidRDefault="0029340E" w:rsidP="0029340E">
      <w:pPr>
        <w:spacing w:line="240" w:lineRule="auto"/>
        <w:contextualSpacing/>
        <w:jc w:val="both"/>
        <w:rPr>
          <w:b/>
          <w:szCs w:val="24"/>
        </w:rPr>
      </w:pPr>
      <w:r w:rsidRPr="007E3C95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9340E" w:rsidRPr="007E3C95" w:rsidRDefault="0029340E" w:rsidP="0029340E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 w:rsidRPr="000B5904">
        <w:rPr>
          <w:szCs w:val="24"/>
        </w:rPr>
        <w:t>Автоматика и телемеханика на перегонах</w:t>
      </w:r>
      <w:r w:rsidRPr="005A2389">
        <w:rPr>
          <w:szCs w:val="24"/>
        </w:rPr>
        <w:t>» (</w:t>
      </w:r>
      <w:r w:rsidRPr="00AE540B">
        <w:rPr>
          <w:szCs w:val="24"/>
        </w:rPr>
        <w:t>Б1.Б.</w:t>
      </w:r>
      <w:r>
        <w:rPr>
          <w:szCs w:val="24"/>
        </w:rPr>
        <w:t>45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29340E" w:rsidRPr="007E3C95" w:rsidRDefault="0029340E" w:rsidP="0029340E">
      <w:pPr>
        <w:spacing w:line="240" w:lineRule="auto"/>
        <w:contextualSpacing/>
        <w:jc w:val="both"/>
        <w:rPr>
          <w:b/>
          <w:szCs w:val="24"/>
        </w:rPr>
      </w:pPr>
      <w:r w:rsidRPr="007E3C95">
        <w:rPr>
          <w:b/>
          <w:szCs w:val="24"/>
        </w:rPr>
        <w:t>2. Цель и задачи дисциплины</w:t>
      </w:r>
    </w:p>
    <w:p w:rsidR="0029340E" w:rsidRDefault="0029340E" w:rsidP="0029340E">
      <w:pPr>
        <w:spacing w:after="0" w:line="240" w:lineRule="auto"/>
        <w:contextualSpacing/>
        <w:jc w:val="both"/>
        <w:rPr>
          <w:szCs w:val="28"/>
        </w:rPr>
      </w:pPr>
      <w:r w:rsidRPr="000B5904">
        <w:rPr>
          <w:szCs w:val="28"/>
        </w:rPr>
        <w:t>Целью изучения дисциплины «Автоматика и телемеханика на перегонах» является обучение студентов методам и техническим средствам безопасного управления движением поездов на железнодорожных перегонах.</w:t>
      </w:r>
    </w:p>
    <w:p w:rsidR="0029340E" w:rsidRPr="007E3C95" w:rsidRDefault="0029340E" w:rsidP="0029340E">
      <w:pPr>
        <w:spacing w:after="0" w:line="240" w:lineRule="auto"/>
        <w:contextualSpacing/>
        <w:jc w:val="both"/>
        <w:rPr>
          <w:b/>
          <w:szCs w:val="24"/>
        </w:rPr>
      </w:pPr>
      <w:r w:rsidRPr="007E3C95">
        <w:rPr>
          <w:b/>
          <w:szCs w:val="24"/>
        </w:rPr>
        <w:t>3. Перечень планируемых результатов обучения по дисциплине</w:t>
      </w:r>
    </w:p>
    <w:p w:rsidR="0029340E" w:rsidRPr="000A3F97" w:rsidRDefault="0029340E" w:rsidP="0029340E">
      <w:pPr>
        <w:spacing w:line="240" w:lineRule="auto"/>
        <w:contextualSpacing/>
        <w:jc w:val="both"/>
        <w:rPr>
          <w:szCs w:val="24"/>
        </w:rPr>
      </w:pPr>
      <w:r w:rsidRPr="007E3C95">
        <w:rPr>
          <w:szCs w:val="24"/>
        </w:rPr>
        <w:t>Изучение дисциплины направлено на формирование следующих  компетенций:</w:t>
      </w:r>
      <w:r>
        <w:rPr>
          <w:szCs w:val="24"/>
        </w:rPr>
        <w:t xml:space="preserve"> ОК-1, ОК-2,</w:t>
      </w:r>
      <w:r w:rsidRPr="007E3C95">
        <w:rPr>
          <w:szCs w:val="24"/>
        </w:rPr>
        <w:t xml:space="preserve"> </w:t>
      </w:r>
      <w:r w:rsidRPr="000A3F97">
        <w:rPr>
          <w:szCs w:val="28"/>
        </w:rPr>
        <w:t>ПК-</w:t>
      </w:r>
      <w:r w:rsidRPr="00D363C6">
        <w:rPr>
          <w:szCs w:val="28"/>
        </w:rPr>
        <w:t>3</w:t>
      </w:r>
      <w:r w:rsidRPr="000A3F97">
        <w:rPr>
          <w:szCs w:val="28"/>
        </w:rPr>
        <w:t xml:space="preserve">, </w:t>
      </w:r>
      <w:r w:rsidRPr="001178E7">
        <w:rPr>
          <w:szCs w:val="28"/>
        </w:rPr>
        <w:t>ПК-</w:t>
      </w:r>
      <w:r w:rsidRPr="00D363C6">
        <w:rPr>
          <w:szCs w:val="28"/>
        </w:rPr>
        <w:t>11</w:t>
      </w:r>
      <w:r>
        <w:rPr>
          <w:szCs w:val="28"/>
        </w:rPr>
        <w:t xml:space="preserve">, </w:t>
      </w:r>
      <w:r w:rsidRPr="009C4E04">
        <w:rPr>
          <w:szCs w:val="28"/>
        </w:rPr>
        <w:t>ПК-</w:t>
      </w:r>
      <w:r w:rsidRPr="00D363C6">
        <w:rPr>
          <w:szCs w:val="28"/>
        </w:rPr>
        <w:t>14</w:t>
      </w:r>
      <w:r w:rsidRPr="009C4E04">
        <w:rPr>
          <w:szCs w:val="28"/>
        </w:rPr>
        <w:t>, ПК-</w:t>
      </w:r>
      <w:r w:rsidRPr="00D363C6">
        <w:rPr>
          <w:szCs w:val="28"/>
        </w:rPr>
        <w:t>18</w:t>
      </w:r>
      <w:r w:rsidRPr="009C4E04">
        <w:rPr>
          <w:szCs w:val="28"/>
        </w:rPr>
        <w:t>, П</w:t>
      </w:r>
      <w:r>
        <w:rPr>
          <w:szCs w:val="28"/>
        </w:rPr>
        <w:t>СК</w:t>
      </w:r>
      <w:r w:rsidRPr="009C4E04">
        <w:rPr>
          <w:szCs w:val="28"/>
        </w:rPr>
        <w:t>-</w:t>
      </w:r>
      <w:r>
        <w:rPr>
          <w:szCs w:val="28"/>
        </w:rPr>
        <w:t>2.1, ПСК-2.3, ПСК-2.5, ПСК-2.6</w:t>
      </w:r>
      <w:r w:rsidRPr="000A3F97">
        <w:rPr>
          <w:szCs w:val="24"/>
        </w:rPr>
        <w:t>.</w:t>
      </w:r>
    </w:p>
    <w:p w:rsidR="0029340E" w:rsidRPr="00E71E51" w:rsidRDefault="0029340E" w:rsidP="0029340E">
      <w:pPr>
        <w:spacing w:line="240" w:lineRule="auto"/>
        <w:contextualSpacing/>
        <w:jc w:val="both"/>
        <w:rPr>
          <w:szCs w:val="24"/>
        </w:rPr>
      </w:pPr>
      <w:r w:rsidRPr="00E71E51">
        <w:rPr>
          <w:szCs w:val="24"/>
        </w:rPr>
        <w:t xml:space="preserve">В результате изучения дисциплины студент должен: </w:t>
      </w:r>
    </w:p>
    <w:p w:rsidR="0029340E" w:rsidRPr="000B5904" w:rsidRDefault="0029340E" w:rsidP="0029340E">
      <w:pPr>
        <w:spacing w:after="0" w:line="240" w:lineRule="auto"/>
        <w:ind w:left="900" w:hanging="900"/>
        <w:jc w:val="both"/>
        <w:rPr>
          <w:rFonts w:eastAsia="Calibri"/>
          <w:bCs/>
          <w:szCs w:val="28"/>
        </w:rPr>
      </w:pPr>
      <w:r w:rsidRPr="000B5904">
        <w:rPr>
          <w:rFonts w:eastAsia="Calibri"/>
          <w:b/>
          <w:bCs/>
          <w:szCs w:val="28"/>
        </w:rPr>
        <w:t>ЗНАТЬ</w:t>
      </w:r>
      <w:r w:rsidRPr="000B5904">
        <w:rPr>
          <w:rFonts w:eastAsia="Calibri"/>
          <w:bCs/>
          <w:szCs w:val="28"/>
        </w:rPr>
        <w:t>:</w:t>
      </w:r>
      <w:r w:rsidRPr="000B5904">
        <w:rPr>
          <w:rFonts w:eastAsia="Calibri"/>
          <w:szCs w:val="28"/>
        </w:rPr>
        <w:t xml:space="preserve"> роль и место устройств автоматики и телемеханики (</w:t>
      </w:r>
      <w:r w:rsidRPr="000B5904">
        <w:rPr>
          <w:rFonts w:eastAsia="Calibri"/>
          <w:szCs w:val="28"/>
          <w:lang w:val="en-US"/>
        </w:rPr>
        <w:t>AT</w:t>
      </w:r>
      <w:r w:rsidRPr="000B5904">
        <w:rPr>
          <w:rFonts w:eastAsia="Calibri"/>
          <w:szCs w:val="28"/>
        </w:rPr>
        <w:t>) в системе обеспечения безопасности</w:t>
      </w:r>
      <w:r w:rsidRPr="000B5904">
        <w:rPr>
          <w:rFonts w:ascii="Arial" w:eastAsia="Calibri" w:hAnsi="Arial" w:cs="Arial"/>
          <w:szCs w:val="28"/>
        </w:rPr>
        <w:t xml:space="preserve"> </w:t>
      </w:r>
      <w:r w:rsidRPr="000B5904">
        <w:rPr>
          <w:rFonts w:eastAsia="Calibri"/>
          <w:szCs w:val="28"/>
        </w:rPr>
        <w:t>движения поездов;</w:t>
      </w:r>
      <w:r w:rsidRPr="000B5904">
        <w:rPr>
          <w:rFonts w:eastAsia="Calibri"/>
          <w:bCs/>
          <w:szCs w:val="28"/>
        </w:rPr>
        <w:t xml:space="preserve"> </w:t>
      </w:r>
    </w:p>
    <w:p w:rsidR="0029340E" w:rsidRPr="000B5904" w:rsidRDefault="0029340E" w:rsidP="0029340E">
      <w:pPr>
        <w:spacing w:after="0" w:line="240" w:lineRule="auto"/>
        <w:ind w:left="900"/>
        <w:jc w:val="both"/>
        <w:rPr>
          <w:rFonts w:eastAsia="Calibri"/>
          <w:szCs w:val="28"/>
        </w:rPr>
      </w:pPr>
      <w:r w:rsidRPr="000B5904">
        <w:rPr>
          <w:rFonts w:eastAsia="Calibri"/>
          <w:szCs w:val="28"/>
        </w:rPr>
        <w:t>системы</w:t>
      </w:r>
      <w:r w:rsidRPr="000B5904">
        <w:rPr>
          <w:rFonts w:ascii="Arial" w:eastAsia="Calibri" w:hAnsi="Arial" w:cs="Arial"/>
          <w:szCs w:val="28"/>
        </w:rPr>
        <w:t xml:space="preserve"> </w:t>
      </w:r>
      <w:r w:rsidRPr="000B5904">
        <w:rPr>
          <w:rFonts w:eastAsia="Calibri"/>
          <w:szCs w:val="28"/>
        </w:rPr>
        <w:t>автоматики и телемеханики на перегонах;</w:t>
      </w:r>
    </w:p>
    <w:p w:rsidR="0029340E" w:rsidRPr="000B5904" w:rsidRDefault="0029340E" w:rsidP="0029340E">
      <w:pPr>
        <w:spacing w:after="0" w:line="240" w:lineRule="auto"/>
        <w:ind w:left="900"/>
        <w:jc w:val="both"/>
        <w:rPr>
          <w:rFonts w:eastAsia="Calibri"/>
          <w:szCs w:val="28"/>
        </w:rPr>
      </w:pPr>
      <w:r w:rsidRPr="000B5904">
        <w:rPr>
          <w:rFonts w:eastAsia="Calibri"/>
          <w:szCs w:val="28"/>
        </w:rPr>
        <w:t>перспективные направления развития и совершенствования отечественных и зарубежных перегонных систем автоматики и телемеханики.</w:t>
      </w:r>
    </w:p>
    <w:p w:rsidR="0029340E" w:rsidRPr="000B5904" w:rsidRDefault="0029340E" w:rsidP="0029340E">
      <w:pPr>
        <w:spacing w:after="0" w:line="240" w:lineRule="auto"/>
        <w:ind w:left="900" w:hanging="900"/>
        <w:jc w:val="both"/>
        <w:rPr>
          <w:rFonts w:eastAsia="Calibri"/>
          <w:szCs w:val="28"/>
        </w:rPr>
      </w:pPr>
      <w:r w:rsidRPr="000B5904">
        <w:rPr>
          <w:rFonts w:eastAsia="Calibri"/>
          <w:b/>
          <w:bCs/>
          <w:szCs w:val="28"/>
        </w:rPr>
        <w:t>УМЕТЬ</w:t>
      </w:r>
      <w:r w:rsidRPr="000B5904">
        <w:rPr>
          <w:rFonts w:eastAsia="Calibri"/>
          <w:bCs/>
          <w:szCs w:val="28"/>
        </w:rPr>
        <w:t xml:space="preserve">: </w:t>
      </w:r>
      <w:r w:rsidRPr="000B5904">
        <w:rPr>
          <w:rFonts w:eastAsia="Calibri"/>
          <w:szCs w:val="28"/>
        </w:rPr>
        <w:t>использовать на практике знания о способах проектирования, монтажа и обслуживания перегонных систем железнодорожной автоматики и телемеханики;</w:t>
      </w:r>
    </w:p>
    <w:p w:rsidR="0029340E" w:rsidRPr="000B5904" w:rsidRDefault="0029340E" w:rsidP="0029340E">
      <w:pPr>
        <w:spacing w:after="0" w:line="240" w:lineRule="auto"/>
        <w:ind w:left="900"/>
        <w:jc w:val="both"/>
        <w:rPr>
          <w:rFonts w:eastAsia="Calibri"/>
          <w:szCs w:val="28"/>
        </w:rPr>
      </w:pPr>
      <w:r w:rsidRPr="000B5904">
        <w:rPr>
          <w:rFonts w:eastAsia="Calibri"/>
          <w:szCs w:val="28"/>
        </w:rPr>
        <w:t>оценивать эксплуатационные показатели и технические характеристики устройств автоматики и телемеханики, осуществлять выбор типа устройств для конкретного применения, производить испытания и пуско-наладочные работы этих систем; производить модернизацию действующих устройств.</w:t>
      </w:r>
    </w:p>
    <w:p w:rsidR="0029340E" w:rsidRPr="000B5904" w:rsidRDefault="0029340E" w:rsidP="0029340E">
      <w:pPr>
        <w:spacing w:after="0" w:line="240" w:lineRule="auto"/>
        <w:ind w:left="900" w:hanging="900"/>
        <w:jc w:val="both"/>
        <w:rPr>
          <w:rFonts w:eastAsia="Calibri"/>
          <w:szCs w:val="28"/>
        </w:rPr>
      </w:pPr>
      <w:r w:rsidRPr="000B5904">
        <w:rPr>
          <w:rFonts w:eastAsia="Calibri"/>
          <w:b/>
          <w:bCs/>
          <w:szCs w:val="28"/>
        </w:rPr>
        <w:t>ВЛАДЕТЬ</w:t>
      </w:r>
      <w:r w:rsidRPr="000B5904">
        <w:rPr>
          <w:rFonts w:eastAsia="Calibri"/>
          <w:bCs/>
          <w:szCs w:val="28"/>
        </w:rPr>
        <w:t xml:space="preserve">: </w:t>
      </w:r>
      <w:r w:rsidRPr="000B5904">
        <w:rPr>
          <w:rFonts w:eastAsia="Calibri"/>
          <w:szCs w:val="28"/>
        </w:rPr>
        <w:t>методами расчета технических параметров устройств автоматики и телемеханики; методами измерения и контроля технических параметров;</w:t>
      </w:r>
    </w:p>
    <w:p w:rsidR="0029340E" w:rsidRPr="000B5904" w:rsidRDefault="0029340E" w:rsidP="0029340E">
      <w:pPr>
        <w:spacing w:after="0" w:line="240" w:lineRule="auto"/>
        <w:ind w:left="900"/>
        <w:jc w:val="both"/>
        <w:rPr>
          <w:rFonts w:eastAsia="Calibri"/>
          <w:szCs w:val="28"/>
        </w:rPr>
      </w:pPr>
      <w:r w:rsidRPr="000B5904">
        <w:rPr>
          <w:rFonts w:eastAsia="Calibri"/>
          <w:szCs w:val="28"/>
        </w:rPr>
        <w:t>методами и способами диагностики, поиска и устранения отказов станционных устройств автоматики и телемеханики; методами планирования технологических процессов эксплуатации, технического обслуживания и ремонта устройств автоматики и телемеханики; навыками организации производственной деятельности в дистанциях сигнализации, централизации и блокировки.</w:t>
      </w:r>
    </w:p>
    <w:p w:rsidR="0029340E" w:rsidRPr="000B5904" w:rsidRDefault="0029340E" w:rsidP="0029340E">
      <w:pPr>
        <w:spacing w:after="0" w:line="240" w:lineRule="auto"/>
        <w:ind w:left="900" w:hanging="900"/>
        <w:jc w:val="both"/>
        <w:rPr>
          <w:szCs w:val="28"/>
        </w:rPr>
      </w:pPr>
      <w:r w:rsidRPr="000B5904">
        <w:rPr>
          <w:rFonts w:eastAsia="Calibri"/>
          <w:b/>
          <w:szCs w:val="28"/>
        </w:rPr>
        <w:t>Иметь</w:t>
      </w:r>
      <w:r w:rsidRPr="000B5904">
        <w:rPr>
          <w:rFonts w:eastAsia="Calibri"/>
          <w:szCs w:val="28"/>
        </w:rPr>
        <w:t>: практические знания о построении перегонных систем с исключением опасных отказов на релейной и микропроцессорной технике.</w:t>
      </w:r>
    </w:p>
    <w:p w:rsidR="0029340E" w:rsidRPr="007E3C95" w:rsidRDefault="0029340E" w:rsidP="0029340E">
      <w:pPr>
        <w:spacing w:line="240" w:lineRule="auto"/>
        <w:contextualSpacing/>
        <w:jc w:val="both"/>
        <w:rPr>
          <w:b/>
          <w:szCs w:val="24"/>
        </w:rPr>
      </w:pPr>
      <w:r w:rsidRPr="007E3C95">
        <w:rPr>
          <w:b/>
          <w:szCs w:val="24"/>
        </w:rPr>
        <w:t>4. Содержание и структура дисциплины</w:t>
      </w:r>
    </w:p>
    <w:p w:rsidR="0029340E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 xml:space="preserve">Основные положения и основы построения систем ИРДП </w:t>
      </w:r>
    </w:p>
    <w:p w:rsidR="0029340E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>Основные понятия о системах ИРДП</w:t>
      </w:r>
    </w:p>
    <w:p w:rsidR="0029340E" w:rsidRPr="00874920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>Автоматическая блокировка (АБ)</w:t>
      </w:r>
    </w:p>
    <w:p w:rsidR="0029340E" w:rsidRPr="00874920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>Сигнальная авторегулировка (САР)</w:t>
      </w:r>
    </w:p>
    <w:p w:rsidR="0029340E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>Пути и перспективы развития систем ИРДП и АУДП.</w:t>
      </w:r>
    </w:p>
    <w:p w:rsidR="0029340E" w:rsidRDefault="0029340E" w:rsidP="0029340E">
      <w:pPr>
        <w:spacing w:line="240" w:lineRule="auto"/>
        <w:contextualSpacing/>
        <w:jc w:val="both"/>
        <w:rPr>
          <w:szCs w:val="24"/>
        </w:rPr>
      </w:pPr>
      <w:r w:rsidRPr="00874920">
        <w:rPr>
          <w:szCs w:val="24"/>
        </w:rPr>
        <w:t>Поиск и устранение неисправностей в системах ИРДП и АУДП</w:t>
      </w:r>
      <w:r>
        <w:rPr>
          <w:szCs w:val="24"/>
        </w:rPr>
        <w:t>.</w:t>
      </w:r>
    </w:p>
    <w:p w:rsidR="00D05637" w:rsidRDefault="00D0563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29340E" w:rsidRPr="00D05637" w:rsidRDefault="0029340E" w:rsidP="0029340E">
      <w:pPr>
        <w:spacing w:line="240" w:lineRule="auto"/>
        <w:contextualSpacing/>
        <w:jc w:val="both"/>
        <w:rPr>
          <w:b/>
          <w:szCs w:val="24"/>
        </w:rPr>
      </w:pPr>
      <w:r w:rsidRPr="00D05637">
        <w:rPr>
          <w:b/>
          <w:szCs w:val="24"/>
        </w:rPr>
        <w:lastRenderedPageBreak/>
        <w:t>5. Объем дисциплины и виды учебной работы</w:t>
      </w:r>
    </w:p>
    <w:p w:rsidR="00D05637" w:rsidRPr="00D05637" w:rsidRDefault="00D05637" w:rsidP="00D05637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05637">
        <w:rPr>
          <w:rFonts w:eastAsia="Times New Roman" w:cs="Times New Roman"/>
          <w:szCs w:val="24"/>
          <w:lang w:eastAsia="ru-RU"/>
        </w:rPr>
        <w:t>Для очной формы обучения: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734"/>
        <w:gridCol w:w="1414"/>
        <w:gridCol w:w="1134"/>
      </w:tblGrid>
      <w:tr w:rsidR="00D05637" w:rsidRPr="00D05637" w:rsidTr="00A910DB">
        <w:trPr>
          <w:jc w:val="center"/>
        </w:trPr>
        <w:tc>
          <w:tcPr>
            <w:tcW w:w="5352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34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548" w:type="dxa"/>
            <w:gridSpan w:val="2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7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7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7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7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141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90/2,5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126/3,5</w:t>
            </w:r>
          </w:p>
        </w:tc>
      </w:tr>
    </w:tbl>
    <w:p w:rsidR="00D05637" w:rsidRPr="00D05637" w:rsidRDefault="00D05637" w:rsidP="00D05637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05637">
        <w:rPr>
          <w:rFonts w:eastAsia="Times New Roman" w:cs="Times New Roman"/>
          <w:szCs w:val="24"/>
          <w:lang w:eastAsia="ru-RU"/>
        </w:rPr>
        <w:t xml:space="preserve">Для очно-заочной формы обучения: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022"/>
        <w:gridCol w:w="1134"/>
      </w:tblGrid>
      <w:tr w:rsidR="00D05637" w:rsidRPr="00D05637" w:rsidTr="00A910DB">
        <w:trPr>
          <w:jc w:val="center"/>
        </w:trPr>
        <w:tc>
          <w:tcPr>
            <w:tcW w:w="5352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156" w:type="dxa"/>
            <w:gridSpan w:val="2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В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72/2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144/4</w:t>
            </w:r>
          </w:p>
        </w:tc>
      </w:tr>
    </w:tbl>
    <w:p w:rsidR="00D05637" w:rsidRPr="00D05637" w:rsidRDefault="00D05637" w:rsidP="00D05637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D05637">
        <w:rPr>
          <w:rFonts w:eastAsia="Times New Roman" w:cs="Times New Roman"/>
          <w:szCs w:val="24"/>
          <w:lang w:eastAsia="ru-RU"/>
        </w:rPr>
        <w:t xml:space="preserve">Для заочной формы обучения: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022"/>
        <w:gridCol w:w="1134"/>
      </w:tblGrid>
      <w:tr w:rsidR="00D05637" w:rsidRPr="00D05637" w:rsidTr="00A910DB">
        <w:trPr>
          <w:jc w:val="center"/>
        </w:trPr>
        <w:tc>
          <w:tcPr>
            <w:tcW w:w="5352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156" w:type="dxa"/>
            <w:gridSpan w:val="2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Курс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 том числе: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D05637" w:rsidRPr="00D05637" w:rsidRDefault="00D05637" w:rsidP="00D0563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E75D38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E75D38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E75D38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05637" w:rsidRPr="00D05637" w:rsidRDefault="00E75D38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экз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, КП</w:t>
            </w:r>
          </w:p>
        </w:tc>
      </w:tr>
      <w:tr w:rsidR="00D05637" w:rsidRPr="00D05637" w:rsidTr="00A910DB">
        <w:trPr>
          <w:jc w:val="center"/>
        </w:trPr>
        <w:tc>
          <w:tcPr>
            <w:tcW w:w="535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D05637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D0563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1022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vAlign w:val="center"/>
          </w:tcPr>
          <w:p w:rsidR="00D05637" w:rsidRPr="00D05637" w:rsidRDefault="00D05637" w:rsidP="00A910D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05637">
              <w:rPr>
                <w:rFonts w:eastAsia="Times New Roman" w:cs="Times New Roman"/>
                <w:szCs w:val="24"/>
                <w:lang w:eastAsia="ru-RU"/>
              </w:rPr>
              <w:t>72/2</w:t>
            </w:r>
          </w:p>
        </w:tc>
      </w:tr>
    </w:tbl>
    <w:p w:rsidR="0029340E" w:rsidRDefault="0029340E" w:rsidP="00D05637">
      <w:pPr>
        <w:spacing w:line="240" w:lineRule="auto"/>
        <w:contextualSpacing/>
        <w:jc w:val="both"/>
        <w:rPr>
          <w:szCs w:val="24"/>
        </w:rPr>
      </w:pPr>
    </w:p>
    <w:p w:rsidR="004271EA" w:rsidRPr="00D05637" w:rsidRDefault="004271EA" w:rsidP="00D05637">
      <w:pPr>
        <w:spacing w:line="240" w:lineRule="auto"/>
        <w:contextualSpacing/>
        <w:jc w:val="both"/>
        <w:rPr>
          <w:szCs w:val="24"/>
        </w:rPr>
      </w:pPr>
    </w:p>
    <w:sectPr w:rsidR="004271EA" w:rsidRPr="00D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75F1E"/>
    <w:multiLevelType w:val="hybridMultilevel"/>
    <w:tmpl w:val="EFF4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1C7C"/>
    <w:multiLevelType w:val="hybridMultilevel"/>
    <w:tmpl w:val="6BE0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91FB7"/>
    <w:multiLevelType w:val="hybridMultilevel"/>
    <w:tmpl w:val="7522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45"/>
    <w:rsid w:val="00132D21"/>
    <w:rsid w:val="0029340E"/>
    <w:rsid w:val="004271EA"/>
    <w:rsid w:val="00993D45"/>
    <w:rsid w:val="00AA6C8D"/>
    <w:rsid w:val="00AF5FB9"/>
    <w:rsid w:val="00D05637"/>
    <w:rsid w:val="00E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F618-183E-4D7D-A933-954D550C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В.А.</dc:creator>
  <cp:keywords/>
  <dc:description/>
  <cp:lastModifiedBy>sva</cp:lastModifiedBy>
  <cp:revision>5</cp:revision>
  <dcterms:created xsi:type="dcterms:W3CDTF">2017-03-10T05:33:00Z</dcterms:created>
  <dcterms:modified xsi:type="dcterms:W3CDTF">2017-12-17T10:48:00Z</dcterms:modified>
</cp:coreProperties>
</file>