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6265FB" w:rsidRDefault="006265F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8"/>
          <w:szCs w:val="28"/>
        </w:rPr>
        <w:t>«ТЕОРЕТИЧЕСКИЕ ОСНОВЫ АВТОМАТИКИ И ТЕЛЕМЕХАНИКИ»</w:t>
      </w:r>
    </w:p>
    <w:p w:rsidR="00D06585" w:rsidRPr="006265FB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91302" w:rsidRDefault="005A2389" w:rsidP="0053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312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312B1" w:rsidRDefault="005A2389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Специализаци</w:t>
      </w:r>
      <w:r w:rsidR="00D63DC6">
        <w:rPr>
          <w:rFonts w:ascii="Times New Roman" w:hAnsi="Times New Roman" w:cs="Times New Roman"/>
          <w:sz w:val="24"/>
          <w:szCs w:val="24"/>
        </w:rPr>
        <w:t>и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="005312B1">
        <w:rPr>
          <w:rFonts w:ascii="Times New Roman" w:hAnsi="Times New Roman" w:cs="Times New Roman"/>
          <w:sz w:val="24"/>
          <w:szCs w:val="24"/>
        </w:rPr>
        <w:t>«Автоматика и телемеханика на железнодорожном транспорте»,</w:t>
      </w:r>
    </w:p>
    <w:p w:rsidR="005312B1" w:rsidRDefault="005312B1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«Телекоммуникационные системы и сети железнодорожного транспорта»,</w:t>
      </w:r>
    </w:p>
    <w:p w:rsidR="005312B1" w:rsidRDefault="005312B1" w:rsidP="00531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D06585" w:rsidRPr="007E3C95" w:rsidRDefault="007E3C95" w:rsidP="005312B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D63D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6265FB">
        <w:rPr>
          <w:rFonts w:ascii="Times New Roman" w:hAnsi="Times New Roman" w:cs="Times New Roman"/>
          <w:sz w:val="24"/>
          <w:szCs w:val="24"/>
        </w:rPr>
        <w:t>Теоретические основы автоматики и телемеханики</w:t>
      </w:r>
      <w:r w:rsidRPr="00D91302">
        <w:rPr>
          <w:rFonts w:ascii="Times New Roman" w:hAnsi="Times New Roman" w:cs="Times New Roman"/>
          <w:sz w:val="24"/>
          <w:szCs w:val="24"/>
        </w:rPr>
        <w:t>» (Б1.Б.</w:t>
      </w:r>
      <w:r w:rsidR="006265FB">
        <w:rPr>
          <w:rFonts w:ascii="Times New Roman" w:hAnsi="Times New Roman" w:cs="Times New Roman"/>
          <w:sz w:val="24"/>
          <w:szCs w:val="24"/>
        </w:rPr>
        <w:t>3</w:t>
      </w:r>
      <w:r w:rsidRPr="00D91302">
        <w:rPr>
          <w:rFonts w:ascii="Times New Roman" w:hAnsi="Times New Roman" w:cs="Times New Roman"/>
          <w:sz w:val="24"/>
          <w:szCs w:val="24"/>
        </w:rPr>
        <w:t>7) относится к базовой части и является обязательной.</w:t>
      </w:r>
    </w:p>
    <w:p w:rsidR="00D06585" w:rsidRPr="007E3C95" w:rsidRDefault="007E3C95" w:rsidP="00D63DC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Целью преподавания дисциплины «Теоретические основы автоматики и телемеханики» является </w:t>
      </w:r>
      <w:r w:rsidRPr="006265FB">
        <w:rPr>
          <w:rFonts w:ascii="Times New Roman" w:hAnsi="Times New Roman" w:cs="Times New Roman"/>
          <w:color w:val="000000"/>
          <w:sz w:val="24"/>
          <w:szCs w:val="24"/>
        </w:rPr>
        <w:t>подготовка студента к успешному освоению специальных дисциплин, посвященных изучению принципов построения автоматических и телемеханических систем, использующихся на железнодорожном транспорте</w:t>
      </w:r>
      <w:r w:rsidRPr="006265FB">
        <w:rPr>
          <w:rFonts w:ascii="Times New Roman" w:hAnsi="Times New Roman" w:cs="Times New Roman"/>
          <w:sz w:val="24"/>
          <w:szCs w:val="24"/>
        </w:rPr>
        <w:t>.</w:t>
      </w:r>
    </w:p>
    <w:p w:rsidR="006265FB" w:rsidRPr="006265FB" w:rsidRDefault="006265FB" w:rsidP="00D63D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особенности элементной базы систем железнодорожной автоматики и телемеханики;</w:t>
      </w:r>
    </w:p>
    <w:p w:rsidR="006265FB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методы повышения эффективности управления объектами на расстоянии;</w:t>
      </w:r>
    </w:p>
    <w:p w:rsidR="005A2389" w:rsidRPr="006265FB" w:rsidRDefault="006265FB" w:rsidP="00D63DC6">
      <w:pPr>
        <w:numPr>
          <w:ilvl w:val="0"/>
          <w:numId w:val="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изучаются способы моделирования работы узлов систем автоматики и телемеханики.</w:t>
      </w:r>
    </w:p>
    <w:p w:rsidR="00D06585" w:rsidRPr="007E3C95" w:rsidRDefault="007E3C95" w:rsidP="00D63D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312B1" w:rsidRDefault="005312B1" w:rsidP="005312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265FB" w:rsidRPr="006265FB" w:rsidRDefault="006265FB" w:rsidP="00D54EF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Знать:</w:t>
      </w:r>
      <w:r w:rsidR="00D54E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теоретические основы функционирования элементов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телемеханических систем и систем телеизмерения;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перспективные направления развития и совершенствования отечественных и зарубежных устройств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конструкцию, принцип действия и характеристики основных элементов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 xml:space="preserve">принципы построения и основные узлы систем автоматического управления и телемеханических систем;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средства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</w:t>
      </w:r>
      <w:r w:rsidR="00D63DC6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методы повышения безопасности в системах обеспечения движения поездов.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Уметь: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использовать на практике знания о конструкции элементов автоматики и телемеханики, способах управления объектами железнодорожной автоматики и телемеханики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 xml:space="preserve">при обслуживании систем железнодорожной автоматики и телемеханики; 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читать</w:t>
      </w:r>
      <w:r w:rsidR="005312B1">
        <w:rPr>
          <w:rFonts w:ascii="Times New Roman" w:hAnsi="Times New Roman" w:cs="Times New Roman"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и анализировать электрические схемы систем управления исполнительными машинами;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осуществить выбор и расчет элементов автоматики для конкретных целей, производить проектирование и анализ функционирования автоматических и телемеханических систем.</w:t>
      </w:r>
    </w:p>
    <w:p w:rsidR="006265FB" w:rsidRPr="006265FB" w:rsidRDefault="006265FB" w:rsidP="00164E8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b/>
          <w:sz w:val="24"/>
          <w:szCs w:val="24"/>
        </w:rPr>
        <w:t>Владеть:</w:t>
      </w:r>
      <w:r w:rsidR="00164E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65FB">
        <w:rPr>
          <w:rFonts w:ascii="Times New Roman" w:hAnsi="Times New Roman" w:cs="Times New Roman"/>
          <w:sz w:val="24"/>
          <w:szCs w:val="24"/>
        </w:rPr>
        <w:t>методами обоснования выбора элементов для построения систем железнодорожной автоматики и телемеханики;</w:t>
      </w:r>
    </w:p>
    <w:p w:rsidR="006265FB" w:rsidRPr="006265FB" w:rsidRDefault="006265FB" w:rsidP="00164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5FB">
        <w:rPr>
          <w:rFonts w:ascii="Times New Roman" w:hAnsi="Times New Roman" w:cs="Times New Roman"/>
          <w:sz w:val="24"/>
          <w:szCs w:val="24"/>
        </w:rPr>
        <w:t>инженерными и формальными методами описания и анализа функционирования устройств железнодорожной автоматики и телемеханики.</w:t>
      </w:r>
    </w:p>
    <w:p w:rsidR="003257CA" w:rsidRPr="005B4BF9" w:rsidRDefault="00F00872" w:rsidP="00531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ОК-1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ОК-2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5B4BF9" w:rsidRPr="00697DB0">
        <w:rPr>
          <w:rFonts w:ascii="Times New Roman" w:hAnsi="Times New Roman"/>
          <w:sz w:val="24"/>
          <w:szCs w:val="24"/>
        </w:rPr>
        <w:t>ПК-11</w:t>
      </w:r>
      <w:r w:rsidR="005B4BF9">
        <w:rPr>
          <w:rFonts w:ascii="Times New Roman" w:hAnsi="Times New Roman"/>
          <w:sz w:val="24"/>
          <w:szCs w:val="24"/>
        </w:rPr>
        <w:t>.</w:t>
      </w:r>
    </w:p>
    <w:p w:rsidR="00164E88" w:rsidRDefault="00164E8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257CA" w:rsidRPr="005B4BF9" w:rsidRDefault="003257CA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положения</w:t>
      </w:r>
    </w:p>
    <w:p w:rsidR="003257CA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Элементы релейного действия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Программируемые элементы автоматики, телемеханики и связи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Основы телемеханики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Кодирование в системах автоматики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Телемеханические системы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Основные узлы телемеханических систем на современных интегральных микросхемах</w:t>
      </w:r>
    </w:p>
    <w:p w:rsidR="005B4BF9" w:rsidRPr="005B4BF9" w:rsidRDefault="005B4BF9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B4BF9">
        <w:rPr>
          <w:rFonts w:ascii="Times New Roman" w:hAnsi="Times New Roman" w:cs="Times New Roman"/>
          <w:sz w:val="24"/>
          <w:szCs w:val="24"/>
        </w:rPr>
        <w:t>Моделирование систем автоматики и телемеханики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5312B1" w:rsidRPr="005312B1" w:rsidRDefault="005312B1" w:rsidP="0053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B1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312B1" w:rsidRPr="005312B1" w:rsidRDefault="005312B1" w:rsidP="005312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554"/>
        <w:gridCol w:w="1231"/>
        <w:gridCol w:w="1233"/>
      </w:tblGrid>
      <w:tr w:rsidR="005312B1" w:rsidRPr="005312B1" w:rsidTr="00C53253">
        <w:trPr>
          <w:jc w:val="center"/>
        </w:trPr>
        <w:tc>
          <w:tcPr>
            <w:tcW w:w="2900" w:type="pct"/>
            <w:vMerge w:val="restar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138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72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66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52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70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</w:tr>
      <w:tr w:rsidR="005312B1" w:rsidRPr="005312B1" w:rsidTr="00C53253">
        <w:trPr>
          <w:trHeight w:val="96"/>
          <w:jc w:val="center"/>
        </w:trPr>
        <w:tc>
          <w:tcPr>
            <w:tcW w:w="2900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78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5312B1" w:rsidRPr="005312B1" w:rsidTr="00C53253">
        <w:trPr>
          <w:trHeight w:val="311"/>
          <w:jc w:val="center"/>
        </w:trPr>
        <w:tc>
          <w:tcPr>
            <w:tcW w:w="2900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., КП</w:t>
            </w:r>
          </w:p>
        </w:tc>
      </w:tr>
      <w:tr w:rsidR="005312B1" w:rsidRPr="005312B1" w:rsidTr="00C53253">
        <w:trPr>
          <w:jc w:val="center"/>
        </w:trPr>
        <w:tc>
          <w:tcPr>
            <w:tcW w:w="2900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252 / 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144 / 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5312B1" w:rsidRPr="005312B1" w:rsidRDefault="005312B1" w:rsidP="005312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12B1" w:rsidRPr="005312B1" w:rsidRDefault="005312B1" w:rsidP="0053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B1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5312B1" w:rsidRPr="005312B1" w:rsidRDefault="005312B1" w:rsidP="005312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1554"/>
        <w:gridCol w:w="1231"/>
        <w:gridCol w:w="1233"/>
      </w:tblGrid>
      <w:tr w:rsidR="005312B1" w:rsidRPr="005312B1" w:rsidTr="00C53253">
        <w:trPr>
          <w:jc w:val="center"/>
        </w:trPr>
        <w:tc>
          <w:tcPr>
            <w:tcW w:w="2901" w:type="pct"/>
            <w:vMerge w:val="restar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12" w:type="pct"/>
            <w:vMerge w:val="restar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87" w:type="pct"/>
            <w:gridSpan w:val="2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Семестр</w:t>
            </w: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12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84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4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48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34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1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34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4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</w:tr>
      <w:tr w:rsidR="005312B1" w:rsidRPr="005312B1" w:rsidTr="00C53253">
        <w:trPr>
          <w:trHeight w:val="96"/>
          <w:jc w:val="center"/>
        </w:trPr>
        <w:tc>
          <w:tcPr>
            <w:tcW w:w="2901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812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43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44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123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45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5312B1" w:rsidRPr="005312B1" w:rsidTr="00C53253">
        <w:trPr>
          <w:trHeight w:val="311"/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Экз</w:t>
            </w:r>
            <w:proofErr w:type="spellEnd"/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., КП</w:t>
            </w:r>
          </w:p>
        </w:tc>
      </w:tr>
      <w:tr w:rsidR="005312B1" w:rsidRPr="005312B1" w:rsidTr="00C53253">
        <w:trPr>
          <w:jc w:val="center"/>
        </w:trPr>
        <w:tc>
          <w:tcPr>
            <w:tcW w:w="2901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2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252 / 7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144 / 4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5312B1" w:rsidRPr="005312B1" w:rsidRDefault="005312B1" w:rsidP="005312B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12B1" w:rsidRPr="005312B1" w:rsidRDefault="005312B1" w:rsidP="005312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12B1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312B1" w:rsidRPr="005312B1" w:rsidRDefault="005312B1" w:rsidP="005312B1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1"/>
        <w:gridCol w:w="1656"/>
        <w:gridCol w:w="1212"/>
        <w:gridCol w:w="1212"/>
      </w:tblGrid>
      <w:tr w:rsidR="005312B1" w:rsidRPr="005312B1" w:rsidTr="00C53253">
        <w:trPr>
          <w:jc w:val="center"/>
        </w:trPr>
        <w:tc>
          <w:tcPr>
            <w:tcW w:w="2869" w:type="pct"/>
            <w:vMerge w:val="restar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865" w:type="pct"/>
            <w:vMerge w:val="restar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  <w:tc>
          <w:tcPr>
            <w:tcW w:w="1266" w:type="pct"/>
            <w:gridSpan w:val="2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Курс</w:t>
            </w: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3" w:type="pct"/>
            <w:tcBorders>
              <w:bottom w:val="single" w:sz="4" w:space="0" w:color="auto"/>
            </w:tcBorders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работа (по видам учебных занятий)</w:t>
            </w:r>
          </w:p>
        </w:tc>
        <w:tc>
          <w:tcPr>
            <w:tcW w:w="865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32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bottom w:val="nil"/>
            </w:tcBorders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=SUM(BELOW)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лекции (Л)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16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практические занятия (ПЗ)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4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  <w:t>0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numPr>
                <w:ilvl w:val="0"/>
                <w:numId w:val="16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лабораторные работы (ЛР)</w:t>
            </w:r>
          </w:p>
        </w:tc>
        <w:tc>
          <w:tcPr>
            <w:tcW w:w="86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12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3" w:type="pct"/>
            <w:tcBorders>
              <w:top w:val="nil"/>
              <w:bottom w:val="nil"/>
            </w:tcBorders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312B1" w:rsidRPr="005312B1" w:rsidTr="00C53253">
        <w:trPr>
          <w:trHeight w:val="96"/>
          <w:jc w:val="center"/>
        </w:trPr>
        <w:tc>
          <w:tcPr>
            <w:tcW w:w="2869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380"/>
              </w:tabs>
              <w:spacing w:after="0" w:line="240" w:lineRule="auto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865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33" w:type="pct"/>
            <w:tcBorders>
              <w:top w:val="nil"/>
            </w:tcBorders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  <w:tc>
          <w:tcPr>
            <w:tcW w:w="633" w:type="pct"/>
            <w:tcBorders>
              <w:top w:val="nil"/>
            </w:tcBorders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 (СРС) (всего)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207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633" w:type="pct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/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=SUM(RIGHT) </w:instrTex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5312B1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13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3" w:type="pct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5312B1" w:rsidRPr="005312B1" w:rsidTr="00C53253">
        <w:trPr>
          <w:trHeight w:val="311"/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Форма контроля знаний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Зач</w:t>
            </w:r>
            <w:proofErr w:type="spellEnd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., КЛР</w:t>
            </w:r>
          </w:p>
        </w:tc>
        <w:tc>
          <w:tcPr>
            <w:tcW w:w="633" w:type="pct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Экз., КП</w:t>
            </w:r>
          </w:p>
        </w:tc>
      </w:tr>
      <w:tr w:rsidR="005312B1" w:rsidRPr="005312B1" w:rsidTr="00C53253">
        <w:trPr>
          <w:jc w:val="center"/>
        </w:trPr>
        <w:tc>
          <w:tcPr>
            <w:tcW w:w="2869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трудоемкость: час / </w:t>
            </w:r>
            <w:proofErr w:type="spellStart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з.е</w:t>
            </w:r>
            <w:proofErr w:type="spellEnd"/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252 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/ </w:t>
            </w: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144 / 4</w:t>
            </w:r>
          </w:p>
        </w:tc>
        <w:tc>
          <w:tcPr>
            <w:tcW w:w="633" w:type="pct"/>
            <w:vAlign w:val="center"/>
          </w:tcPr>
          <w:p w:rsidR="005312B1" w:rsidRPr="005312B1" w:rsidRDefault="005312B1" w:rsidP="005312B1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12B1">
              <w:rPr>
                <w:rFonts w:ascii="Times New Roman" w:eastAsia="Calibri" w:hAnsi="Times New Roman" w:cs="Times New Roman"/>
                <w:sz w:val="20"/>
                <w:szCs w:val="20"/>
              </w:rPr>
              <w:t>108 / 3</w:t>
            </w:r>
          </w:p>
        </w:tc>
      </w:tr>
    </w:tbl>
    <w:p w:rsidR="003257CA" w:rsidRDefault="003257CA" w:rsidP="0053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1BD6" w:rsidRPr="007E3C95" w:rsidRDefault="00F91BD6" w:rsidP="0053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91BD6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0"/>
  </w:num>
  <w:num w:numId="15">
    <w:abstractNumId w:val="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61528"/>
    <w:rsid w:val="00164E88"/>
    <w:rsid w:val="0018685C"/>
    <w:rsid w:val="001B45B0"/>
    <w:rsid w:val="003257CA"/>
    <w:rsid w:val="003879B4"/>
    <w:rsid w:val="00403D4E"/>
    <w:rsid w:val="00485C43"/>
    <w:rsid w:val="005312B1"/>
    <w:rsid w:val="00554D26"/>
    <w:rsid w:val="005A2389"/>
    <w:rsid w:val="005B4BF9"/>
    <w:rsid w:val="006265FB"/>
    <w:rsid w:val="00632136"/>
    <w:rsid w:val="00677863"/>
    <w:rsid w:val="006E419F"/>
    <w:rsid w:val="006E519C"/>
    <w:rsid w:val="00723430"/>
    <w:rsid w:val="0079156F"/>
    <w:rsid w:val="007E3C95"/>
    <w:rsid w:val="007F48D4"/>
    <w:rsid w:val="00960B5F"/>
    <w:rsid w:val="00986C3D"/>
    <w:rsid w:val="00A3637B"/>
    <w:rsid w:val="00C80012"/>
    <w:rsid w:val="00CA35C1"/>
    <w:rsid w:val="00CB167A"/>
    <w:rsid w:val="00D06585"/>
    <w:rsid w:val="00D5166C"/>
    <w:rsid w:val="00D54EF6"/>
    <w:rsid w:val="00D63DC6"/>
    <w:rsid w:val="00D91302"/>
    <w:rsid w:val="00F00872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F5BC2-5992-4779-90F5-B3CDCBCA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sva</cp:lastModifiedBy>
  <cp:revision>10</cp:revision>
  <cp:lastPrinted>2016-02-19T06:41:00Z</cp:lastPrinted>
  <dcterms:created xsi:type="dcterms:W3CDTF">2017-02-02T08:32:00Z</dcterms:created>
  <dcterms:modified xsi:type="dcterms:W3CDTF">2017-10-08T13:33:00Z</dcterms:modified>
</cp:coreProperties>
</file>