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782211">
        <w:rPr>
          <w:rFonts w:ascii="Times New Roman" w:hAnsi="Times New Roman" w:cs="Times New Roman"/>
          <w:sz w:val="24"/>
          <w:szCs w:val="24"/>
        </w:rPr>
        <w:t>ПК-1, ПК-2, ПК-3, 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4A2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944"/>
        <w:gridCol w:w="5546"/>
      </w:tblGrid>
      <w:tr w:rsidR="002067B1" w:rsidRPr="002067B1" w:rsidTr="008E20F2">
        <w:trPr>
          <w:tblHeader/>
        </w:trPr>
        <w:tc>
          <w:tcPr>
            <w:tcW w:w="920" w:type="dxa"/>
            <w:vAlign w:val="center"/>
          </w:tcPr>
          <w:p w:rsidR="002067B1" w:rsidRPr="002067B1" w:rsidRDefault="002067B1" w:rsidP="008E20F2">
            <w:pPr>
              <w:pStyle w:val="a6"/>
              <w:ind w:left="142"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№ п/п</w:t>
            </w:r>
          </w:p>
        </w:tc>
        <w:tc>
          <w:tcPr>
            <w:tcW w:w="2944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Содержание раздела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1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noProof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szCs w:val="24"/>
              </w:rPr>
              <w:t>Назначение КЛУБ-У, состав КЛУБ-У, данные и описание КЛУБ-У, формирование значений допустимой скорости, сравнение сигналов каналов АЛСН и АЛС-ЕН, бдительность, совместная работа с ТСКБМ.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2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 xml:space="preserve">Радиостанции, </w:t>
            </w:r>
            <w:r w:rsidRPr="002067B1">
              <w:rPr>
                <w:bCs/>
                <w:noProof/>
                <w:szCs w:val="24"/>
              </w:rPr>
              <w:lastRenderedPageBreak/>
              <w:t>используемые на подвижном составе.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Cs w:val="24"/>
              </w:rPr>
            </w:pPr>
            <w:r w:rsidRPr="002067B1">
              <w:rPr>
                <w:snapToGrid w:val="0"/>
                <w:color w:val="000000"/>
                <w:szCs w:val="24"/>
              </w:rPr>
              <w:lastRenderedPageBreak/>
              <w:t xml:space="preserve">Радиостанция 1Р22СВ-2 «Мост», технические </w:t>
            </w:r>
            <w:r w:rsidRPr="002067B1">
              <w:rPr>
                <w:snapToGrid w:val="0"/>
                <w:color w:val="000000"/>
                <w:szCs w:val="24"/>
              </w:rPr>
              <w:lastRenderedPageBreak/>
              <w:t>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lastRenderedPageBreak/>
              <w:t>Модуль 3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Состав системы УСАВПЭ, технические характеристики системы, органы управления системой, режимы индикации информации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4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5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Спутниковая навигационная система.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6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bCs/>
                <w:sz w:val="24"/>
                <w:szCs w:val="24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7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системы автоведения </w:t>
            </w:r>
            <w:r w:rsidRPr="002067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8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Автоматическая локомотивная сигнализация.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устройства, расположенные на локомотивах.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>–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067B1" w:rsidRPr="00595501" w:rsidRDefault="002067B1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</w:p>
    <w:p w:rsidR="00960B5F" w:rsidRPr="007E3C95" w:rsidRDefault="002067B1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- при очной форме обучения: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 и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2211"/>
    <w:rsid w:val="007D37CF"/>
    <w:rsid w:val="007E3C95"/>
    <w:rsid w:val="0083307C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2F49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30AE-8F5E-4D0A-A384-893CDAF8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24</cp:revision>
  <cp:lastPrinted>2016-02-19T06:41:00Z</cp:lastPrinted>
  <dcterms:created xsi:type="dcterms:W3CDTF">2017-01-12T18:20:00Z</dcterms:created>
  <dcterms:modified xsi:type="dcterms:W3CDTF">2017-03-31T12:04:00Z</dcterms:modified>
</cp:coreProperties>
</file>