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1E72BD">
        <w:rPr>
          <w:rFonts w:eastAsia="Times New Roman" w:cs="Times New Roman"/>
          <w:caps/>
          <w:sz w:val="28"/>
          <w:szCs w:val="28"/>
          <w:lang w:eastAsia="ru-RU"/>
        </w:rPr>
        <w:t>теория тяги поездов</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8175C3">
        <w:rPr>
          <w:rFonts w:eastAsia="Times New Roman" w:cs="Times New Roman"/>
          <w:sz w:val="28"/>
          <w:szCs w:val="28"/>
          <w:lang w:eastAsia="ru-RU"/>
        </w:rPr>
        <w:t>Б</w:t>
      </w:r>
      <w:proofErr w:type="gramStart"/>
      <w:r w:rsidR="008175C3">
        <w:rPr>
          <w:rFonts w:eastAsia="Times New Roman" w:cs="Times New Roman"/>
          <w:sz w:val="28"/>
          <w:szCs w:val="28"/>
          <w:lang w:eastAsia="ru-RU"/>
        </w:rPr>
        <w:t>1</w:t>
      </w:r>
      <w:proofErr w:type="gramEnd"/>
      <w:r w:rsidR="008175C3">
        <w:rPr>
          <w:rFonts w:eastAsia="Times New Roman" w:cs="Times New Roman"/>
          <w:sz w:val="28"/>
          <w:szCs w:val="28"/>
          <w:lang w:eastAsia="ru-RU"/>
        </w:rPr>
        <w:t>.Б.4</w:t>
      </w:r>
      <w:r w:rsidR="001E72BD">
        <w:rPr>
          <w:rFonts w:eastAsia="Times New Roman" w:cs="Times New Roman"/>
          <w:sz w:val="28"/>
          <w:szCs w:val="28"/>
          <w:lang w:eastAsia="ru-RU"/>
        </w:rPr>
        <w:t>2</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8175C3">
        <w:rPr>
          <w:rFonts w:eastAsia="Times New Roman" w:cs="Times New Roman"/>
          <w:sz w:val="28"/>
          <w:szCs w:val="28"/>
          <w:lang w:eastAsia="ru-RU"/>
        </w:rPr>
        <w:t>и</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EB45FD">
        <w:rPr>
          <w:rFonts w:eastAsia="Times New Roman" w:cs="Times New Roman"/>
          <w:sz w:val="28"/>
          <w:szCs w:val="28"/>
          <w:lang w:eastAsia="ru-RU"/>
        </w:rPr>
        <w:t>Технология производства и ремонта подвижного состава</w:t>
      </w:r>
      <w:r w:rsidRPr="00104973">
        <w:rPr>
          <w:rFonts w:eastAsia="Times New Roman" w:cs="Times New Roman"/>
          <w:sz w:val="28"/>
          <w:szCs w:val="28"/>
          <w:lang w:eastAsia="ru-RU"/>
        </w:rPr>
        <w:t>»</w:t>
      </w: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2016</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04973" w:rsidRPr="00104973" w:rsidRDefault="00104973" w:rsidP="00104973">
      <w:pPr>
        <w:spacing w:after="0" w:line="240" w:lineRule="auto"/>
        <w:jc w:val="both"/>
        <w:rPr>
          <w:rFonts w:eastAsia="Times New Roman" w:cs="Times New Roman"/>
          <w:sz w:val="28"/>
          <w:szCs w:val="28"/>
          <w:lang w:eastAsia="ru-RU"/>
        </w:rPr>
      </w:pPr>
    </w:p>
    <w:p w:rsidR="00104973" w:rsidRPr="00104973" w:rsidRDefault="00E46F67" w:rsidP="00E46F67">
      <w:pPr>
        <w:spacing w:after="0"/>
        <w:jc w:val="both"/>
        <w:rPr>
          <w:rFonts w:eastAsia="Times New Roman" w:cs="Times New Roman"/>
          <w:sz w:val="28"/>
          <w:szCs w:val="28"/>
          <w:lang w:eastAsia="ru-RU"/>
        </w:rPr>
      </w:pPr>
      <w:r w:rsidRPr="00E46F67">
        <w:rPr>
          <w:rFonts w:eastAsia="Times New Roman" w:cs="Times New Roman"/>
          <w:sz w:val="28"/>
          <w:szCs w:val="28"/>
        </w:rPr>
        <w:drawing>
          <wp:inline distT="0" distB="0" distL="0" distR="0">
            <wp:extent cx="5940425" cy="8232775"/>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2775"/>
                    </a:xfrm>
                    <a:prstGeom prst="rect">
                      <a:avLst/>
                    </a:prstGeom>
                    <a:noFill/>
                    <a:ln>
                      <a:noFill/>
                    </a:ln>
                  </pic:spPr>
                </pic:pic>
              </a:graphicData>
            </a:graphic>
          </wp:inline>
        </w:drawing>
      </w:r>
    </w:p>
    <w:p w:rsidR="00104973" w:rsidRPr="00104973" w:rsidRDefault="00104973" w:rsidP="007D14C0">
      <w:pPr>
        <w:spacing w:after="0"/>
        <w:jc w:val="center"/>
        <w:rPr>
          <w:rFonts w:eastAsia="Times New Roman" w:cs="Times New Roman"/>
          <w:b/>
          <w:bCs/>
          <w:sz w:val="28"/>
          <w:szCs w:val="28"/>
          <w:lang w:eastAsia="ru-RU"/>
        </w:rPr>
      </w:pPr>
      <w:r w:rsidRPr="00104973">
        <w:rPr>
          <w:rFonts w:eastAsia="Times New Roman" w:cs="Times New Roman"/>
          <w:sz w:val="28"/>
          <w:szCs w:val="28"/>
          <w:lang w:eastAsia="ru-RU"/>
        </w:rPr>
        <w:br w:type="page"/>
      </w:r>
      <w:bookmarkStart w:id="0" w:name="_GoBack"/>
      <w:bookmarkEnd w:id="0"/>
      <w:r w:rsidR="007D14C0" w:rsidRPr="007D14C0">
        <w:rPr>
          <w:rFonts w:eastAsia="Times New Roman" w:cs="Times New Roman"/>
          <w:noProof/>
          <w:sz w:val="28"/>
          <w:szCs w:val="28"/>
          <w:lang w:eastAsia="ru-RU"/>
        </w:rPr>
        <w:lastRenderedPageBreak/>
        <w:drawing>
          <wp:inline distT="0" distB="0" distL="0" distR="0">
            <wp:extent cx="5889008" cy="9086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933"/>
                    <a:stretch>
                      <a:fillRect/>
                    </a:stretch>
                  </pic:blipFill>
                  <pic:spPr bwMode="auto">
                    <a:xfrm>
                      <a:off x="0" y="0"/>
                      <a:ext cx="5889008" cy="9086850"/>
                    </a:xfrm>
                    <a:prstGeom prst="rect">
                      <a:avLst/>
                    </a:prstGeom>
                    <a:noFill/>
                    <a:ln w="9525">
                      <a:noFill/>
                      <a:miter lim="800000"/>
                      <a:headEnd/>
                      <a:tailEnd/>
                    </a:ln>
                  </pic:spPr>
                </pic:pic>
              </a:graphicData>
            </a:graphic>
          </wp:inline>
        </w:drawing>
      </w:r>
      <w:r w:rsidRPr="00104973">
        <w:rPr>
          <w:rFonts w:eastAsia="Times New Roman" w:cs="Times New Roman"/>
          <w:sz w:val="28"/>
          <w:szCs w:val="28"/>
          <w:lang w:eastAsia="ru-RU"/>
        </w:rPr>
        <w:br w:type="page"/>
      </w: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051088">
        <w:rPr>
          <w:rFonts w:eastAsia="Times New Roman" w:cs="Times New Roman"/>
          <w:sz w:val="28"/>
          <w:szCs w:val="28"/>
          <w:lang w:eastAsia="ru-RU"/>
        </w:rPr>
        <w:t>Теория тяги поездов</w:t>
      </w:r>
      <w:r w:rsidRPr="00247578">
        <w:rPr>
          <w:rFonts w:eastAsia="Times New Roman" w:cs="Times New Roman"/>
          <w:sz w:val="28"/>
          <w:szCs w:val="28"/>
          <w:lang w:eastAsia="ru-RU"/>
        </w:rPr>
        <w:t>».</w:t>
      </w:r>
    </w:p>
    <w:p w:rsidR="00051088" w:rsidRPr="00051088" w:rsidRDefault="00051088" w:rsidP="00051088">
      <w:pPr>
        <w:pStyle w:val="11"/>
        <w:spacing w:after="0" w:line="240" w:lineRule="auto"/>
        <w:ind w:left="0" w:firstLine="709"/>
        <w:jc w:val="both"/>
        <w:rPr>
          <w:rFonts w:ascii="Times New Roman" w:hAnsi="Times New Roman" w:cs="Times New Roman"/>
          <w:sz w:val="28"/>
          <w:szCs w:val="28"/>
        </w:rPr>
      </w:pPr>
      <w:r w:rsidRPr="00051088">
        <w:rPr>
          <w:rFonts w:ascii="Times New Roman" w:hAnsi="Times New Roman" w:cs="Times New Roman"/>
          <w:sz w:val="28"/>
          <w:szCs w:val="28"/>
        </w:rPr>
        <w:t>Целью изучения дисциплины «Теория тяги поездов» является:  формирование у студентов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
    <w:p w:rsidR="00051088" w:rsidRPr="00051088" w:rsidRDefault="00051088" w:rsidP="00051088">
      <w:pPr>
        <w:pStyle w:val="a3"/>
        <w:spacing w:after="0" w:line="240" w:lineRule="auto"/>
        <w:ind w:left="0" w:firstLine="709"/>
        <w:jc w:val="both"/>
        <w:rPr>
          <w:rFonts w:cs="Times New Roman"/>
          <w:sz w:val="28"/>
          <w:szCs w:val="28"/>
        </w:rPr>
      </w:pPr>
      <w:r w:rsidRPr="00051088">
        <w:rPr>
          <w:rFonts w:cs="Times New Roman"/>
          <w:sz w:val="28"/>
          <w:szCs w:val="28"/>
        </w:rPr>
        <w:t>Для достижения поставленной цели решаются следующие задачи:</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овладение  студентами теоретическими основами процессов образования силы тяги, сопротивления движению и торможения поездов;</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освоение методов решения уравнения движения поезда, нормирования расхода энергоресурсов локомотивами на тягу поездов, определение скорости и времени хода поезда по участку;</w:t>
      </w:r>
    </w:p>
    <w:p w:rsidR="00956591" w:rsidRPr="00051088" w:rsidRDefault="00051088" w:rsidP="00051088">
      <w:pPr>
        <w:pStyle w:val="a3"/>
        <w:spacing w:after="0" w:line="240" w:lineRule="auto"/>
        <w:jc w:val="both"/>
        <w:rPr>
          <w:rFonts w:cs="Times New Roman"/>
          <w:sz w:val="28"/>
          <w:szCs w:val="28"/>
        </w:rPr>
      </w:pPr>
      <w:r w:rsidRPr="00051088">
        <w:rPr>
          <w:rFonts w:cs="Times New Roman"/>
          <w:sz w:val="28"/>
          <w:szCs w:val="28"/>
        </w:rPr>
        <w:t xml:space="preserve">- знание особенностей движения тяжеловесных и </w:t>
      </w:r>
      <w:proofErr w:type="spellStart"/>
      <w:r w:rsidRPr="00051088">
        <w:rPr>
          <w:rFonts w:cs="Times New Roman"/>
          <w:sz w:val="28"/>
          <w:szCs w:val="28"/>
        </w:rPr>
        <w:t>длинносоставных</w:t>
      </w:r>
      <w:proofErr w:type="spellEnd"/>
      <w:r w:rsidRPr="00051088">
        <w:rPr>
          <w:rFonts w:cs="Times New Roman"/>
          <w:sz w:val="28"/>
          <w:szCs w:val="28"/>
        </w:rPr>
        <w:t xml:space="preserve"> грузовых поездов</w:t>
      </w:r>
      <w:r w:rsidR="00AB260C" w:rsidRPr="00051088">
        <w:rPr>
          <w:rFonts w:cs="Times New Roman"/>
          <w:sz w:val="28"/>
          <w:szCs w:val="28"/>
        </w:rPr>
        <w:t>.</w:t>
      </w:r>
    </w:p>
    <w:p w:rsidR="00104973" w:rsidRPr="00AB260C" w:rsidRDefault="00104973" w:rsidP="00051088">
      <w:pPr>
        <w:spacing w:after="0" w:line="240" w:lineRule="auto"/>
        <w:ind w:firstLine="851"/>
        <w:jc w:val="center"/>
        <w:rPr>
          <w:rFonts w:eastAsia="Times New Roman" w:cs="Times New Roman"/>
          <w:sz w:val="28"/>
          <w:szCs w:val="28"/>
          <w:lang w:eastAsia="ru-RU"/>
        </w:rPr>
      </w:pPr>
    </w:p>
    <w:p w:rsidR="00104973" w:rsidRPr="00104973" w:rsidRDefault="00104973" w:rsidP="00AB260C">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Планируемыми результатами </w:t>
      </w:r>
      <w:proofErr w:type="gramStart"/>
      <w:r w:rsidRPr="00051088">
        <w:rPr>
          <w:rFonts w:eastAsia="Times New Roman" w:cs="Times New Roman"/>
          <w:sz w:val="28"/>
          <w:szCs w:val="28"/>
          <w:lang w:eastAsia="ru-RU"/>
        </w:rPr>
        <w:t>обучения по дисциплине</w:t>
      </w:r>
      <w:proofErr w:type="gramEnd"/>
      <w:r w:rsidRPr="00051088">
        <w:rPr>
          <w:rFonts w:eastAsia="Times New Roman" w:cs="Times New Roman"/>
          <w:sz w:val="28"/>
          <w:szCs w:val="28"/>
          <w:lang w:eastAsia="ru-RU"/>
        </w:rPr>
        <w:t xml:space="preserve"> являются: приобретение знаний, умений, навыков и/или опыта деятельности.</w:t>
      </w: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В результате освоения дисциплины </w:t>
      </w:r>
      <w:proofErr w:type="gramStart"/>
      <w:r w:rsidRPr="00051088">
        <w:rPr>
          <w:rFonts w:eastAsia="Times New Roman" w:cs="Times New Roman"/>
          <w:sz w:val="28"/>
          <w:szCs w:val="28"/>
          <w:lang w:eastAsia="ru-RU"/>
        </w:rPr>
        <w:t>обучающийся</w:t>
      </w:r>
      <w:proofErr w:type="gramEnd"/>
      <w:r w:rsidRPr="00051088">
        <w:rPr>
          <w:rFonts w:eastAsia="Times New Roman" w:cs="Times New Roman"/>
          <w:sz w:val="28"/>
          <w:szCs w:val="28"/>
          <w:lang w:eastAsia="ru-RU"/>
        </w:rPr>
        <w:t xml:space="preserve"> должен:</w:t>
      </w:r>
    </w:p>
    <w:p w:rsidR="00051088" w:rsidRPr="00051088" w:rsidRDefault="00051088" w:rsidP="00051088">
      <w:pPr>
        <w:tabs>
          <w:tab w:val="left" w:pos="0"/>
        </w:tabs>
        <w:spacing w:after="0" w:line="240" w:lineRule="auto"/>
        <w:ind w:firstLine="851"/>
        <w:jc w:val="both"/>
        <w:rPr>
          <w:rFonts w:cs="Times New Roman"/>
          <w:sz w:val="28"/>
          <w:szCs w:val="28"/>
        </w:rPr>
      </w:pPr>
      <w:r w:rsidRPr="00051088">
        <w:rPr>
          <w:rFonts w:cs="Times New Roman"/>
          <w:b/>
          <w:bCs/>
          <w:sz w:val="28"/>
          <w:szCs w:val="28"/>
        </w:rPr>
        <w:t>ЗНАТЬ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УМЕТЬ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выполнять тяговые расчеты и выбирать рациональные режимы движения поезда;</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ВЛАДЕТЬ</w:t>
      </w:r>
      <w:r w:rsidRPr="00051088">
        <w:rPr>
          <w:rFonts w:cs="Times New Roman"/>
          <w:sz w:val="28"/>
          <w:szCs w:val="28"/>
        </w:rPr>
        <w:t>:</w:t>
      </w:r>
    </w:p>
    <w:p w:rsidR="00051088" w:rsidRPr="00051088" w:rsidRDefault="00051088" w:rsidP="00051088">
      <w:pPr>
        <w:spacing w:after="0" w:line="240" w:lineRule="auto"/>
        <w:ind w:firstLine="851"/>
        <w:contextualSpacing/>
        <w:jc w:val="both"/>
        <w:rPr>
          <w:rFonts w:cs="Times New Roman"/>
          <w:sz w:val="28"/>
          <w:szCs w:val="28"/>
        </w:rPr>
      </w:pPr>
      <w:r w:rsidRPr="00051088">
        <w:rPr>
          <w:rFonts w:cs="Times New Roman"/>
          <w:sz w:val="28"/>
          <w:szCs w:val="28"/>
        </w:rPr>
        <w:t>- технологиями тяговых расчетов и методами нормирования расхода энергоресурсов на тягу поездов.</w:t>
      </w:r>
    </w:p>
    <w:p w:rsidR="00104973" w:rsidRPr="00104973" w:rsidRDefault="00104973" w:rsidP="00667C47">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04973" w:rsidRPr="00943A36"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943A36">
        <w:rPr>
          <w:rFonts w:eastAsia="Times New Roman" w:cs="Times New Roman"/>
          <w:bCs/>
          <w:sz w:val="28"/>
          <w:szCs w:val="28"/>
          <w:lang w:eastAsia="ru-RU"/>
        </w:rPr>
        <w:t xml:space="preserve">соответствующих виду профессиональной деятельности, на </w:t>
      </w:r>
      <w:r w:rsidR="00943A36" w:rsidRPr="00943A36">
        <w:rPr>
          <w:rFonts w:eastAsia="Times New Roman" w:cs="Times New Roman"/>
          <w:bCs/>
          <w:sz w:val="28"/>
          <w:szCs w:val="28"/>
          <w:lang w:eastAsia="ru-RU"/>
        </w:rPr>
        <w:t>который</w:t>
      </w:r>
      <w:r w:rsidRPr="00943A36">
        <w:rPr>
          <w:rFonts w:eastAsia="Times New Roman" w:cs="Times New Roman"/>
          <w:bCs/>
          <w:sz w:val="28"/>
          <w:szCs w:val="28"/>
          <w:lang w:eastAsia="ru-RU"/>
        </w:rPr>
        <w:t xml:space="preserve"> ориентирована программа </w:t>
      </w:r>
      <w:r w:rsidR="00943A36" w:rsidRPr="00943A36">
        <w:rPr>
          <w:rFonts w:eastAsia="Times New Roman" w:cs="Times New Roman"/>
          <w:bCs/>
          <w:sz w:val="28"/>
          <w:szCs w:val="28"/>
          <w:lang w:eastAsia="ru-RU"/>
        </w:rPr>
        <w:t>специалитета</w:t>
      </w:r>
      <w:r w:rsidRPr="00943A36">
        <w:rPr>
          <w:rFonts w:eastAsia="Times New Roman" w:cs="Times New Roman"/>
          <w:bCs/>
          <w:sz w:val="28"/>
          <w:szCs w:val="28"/>
          <w:lang w:eastAsia="ru-RU"/>
        </w:rPr>
        <w:t>:</w:t>
      </w:r>
    </w:p>
    <w:p w:rsidR="00104973" w:rsidRPr="00051088" w:rsidRDefault="00667C47" w:rsidP="00104973">
      <w:pPr>
        <w:spacing w:after="0" w:line="240" w:lineRule="auto"/>
        <w:ind w:firstLine="851"/>
        <w:jc w:val="both"/>
        <w:rPr>
          <w:rFonts w:eastAsia="Times New Roman" w:cs="Times New Roman"/>
          <w:b/>
          <w:bCs/>
          <w:sz w:val="28"/>
          <w:szCs w:val="28"/>
          <w:lang w:eastAsia="ru-RU"/>
        </w:rPr>
      </w:pPr>
      <w:r w:rsidRPr="00051088">
        <w:rPr>
          <w:rFonts w:eastAsia="Times New Roman" w:cs="Times New Roman"/>
          <w:b/>
          <w:sz w:val="28"/>
          <w:szCs w:val="28"/>
          <w:lang w:eastAsia="ru-RU"/>
        </w:rPr>
        <w:t xml:space="preserve">производственно-технологическая </w:t>
      </w:r>
      <w:r w:rsidR="00956591" w:rsidRPr="00051088">
        <w:rPr>
          <w:rFonts w:eastAsia="Times New Roman" w:cs="Times New Roman"/>
          <w:b/>
          <w:sz w:val="28"/>
          <w:szCs w:val="28"/>
          <w:lang w:eastAsia="ru-RU"/>
        </w:rPr>
        <w:t>деятельность</w:t>
      </w:r>
      <w:r w:rsidR="00104973" w:rsidRPr="00051088">
        <w:rPr>
          <w:rFonts w:eastAsia="Times New Roman" w:cs="Times New Roman"/>
          <w:b/>
          <w:bCs/>
          <w:sz w:val="28"/>
          <w:szCs w:val="28"/>
          <w:lang w:eastAsia="ru-RU"/>
        </w:rPr>
        <w:t>:</w:t>
      </w:r>
    </w:p>
    <w:p w:rsidR="00667C47" w:rsidRPr="00051088" w:rsidRDefault="00667C47" w:rsidP="00051088">
      <w:pPr>
        <w:tabs>
          <w:tab w:val="num" w:pos="822"/>
        </w:tabs>
        <w:spacing w:after="0" w:line="240" w:lineRule="auto"/>
        <w:ind w:firstLine="720"/>
        <w:jc w:val="both"/>
        <w:rPr>
          <w:rFonts w:eastAsia="Times New Roman" w:cs="Times New Roman"/>
          <w:b/>
          <w:sz w:val="28"/>
          <w:szCs w:val="28"/>
          <w:lang w:eastAsia="ru-RU"/>
        </w:rPr>
      </w:pPr>
      <w:proofErr w:type="gramStart"/>
      <w:r w:rsidRPr="00051088">
        <w:rPr>
          <w:rFonts w:eastAsia="Times New Roman" w:cs="Times New Roman"/>
          <w:sz w:val="28"/>
          <w:szCs w:val="28"/>
          <w:lang w:eastAsia="ru-RU"/>
        </w:rPr>
        <w:t xml:space="preserve">- </w:t>
      </w:r>
      <w:r w:rsidR="00051088" w:rsidRPr="00051088">
        <w:rPr>
          <w:rFonts w:eastAsia="Times New Roman" w:cs="Times New Roman"/>
          <w:sz w:val="28"/>
          <w:szCs w:val="28"/>
          <w:lang w:eastAsia="ru-RU"/>
        </w:rPr>
        <w:t>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w:t>
      </w:r>
      <w:proofErr w:type="gramEnd"/>
      <w:r w:rsidR="00051088" w:rsidRPr="00051088">
        <w:rPr>
          <w:rFonts w:eastAsia="Times New Roman" w:cs="Times New Roman"/>
          <w:sz w:val="28"/>
          <w:szCs w:val="28"/>
          <w:lang w:eastAsia="ru-RU"/>
        </w:rPr>
        <w:t>,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 (ПК-2).</w:t>
      </w:r>
    </w:p>
    <w:p w:rsidR="00051088" w:rsidRDefault="00051088" w:rsidP="00104973">
      <w:pPr>
        <w:spacing w:after="0" w:line="240" w:lineRule="auto"/>
        <w:ind w:firstLine="851"/>
        <w:jc w:val="both"/>
        <w:rPr>
          <w:rFonts w:eastAsia="Times New Roman" w:cs="Times New Roman"/>
          <w:b/>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E30644">
      <w:pPr>
        <w:spacing w:after="0" w:line="240" w:lineRule="auto"/>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51088">
        <w:rPr>
          <w:rFonts w:eastAsia="Times New Roman" w:cs="Times New Roman"/>
          <w:sz w:val="28"/>
          <w:szCs w:val="28"/>
          <w:lang w:eastAsia="ru-RU"/>
        </w:rPr>
        <w:t>Теория тяги поездов</w:t>
      </w:r>
      <w:r w:rsidRPr="00104973">
        <w:rPr>
          <w:rFonts w:eastAsia="Times New Roman" w:cs="Times New Roman"/>
          <w:sz w:val="28"/>
          <w:szCs w:val="28"/>
          <w:lang w:eastAsia="ru-RU"/>
        </w:rPr>
        <w:t>» (</w:t>
      </w:r>
      <w:r w:rsidR="00943A36">
        <w:rPr>
          <w:rFonts w:eastAsia="Times New Roman" w:cs="Times New Roman"/>
          <w:sz w:val="28"/>
          <w:szCs w:val="28"/>
          <w:lang w:eastAsia="ru-RU"/>
        </w:rPr>
        <w:t>Б</w:t>
      </w:r>
      <w:proofErr w:type="gramStart"/>
      <w:r w:rsidR="00943A36">
        <w:rPr>
          <w:rFonts w:eastAsia="Times New Roman" w:cs="Times New Roman"/>
          <w:sz w:val="28"/>
          <w:szCs w:val="28"/>
          <w:lang w:eastAsia="ru-RU"/>
        </w:rPr>
        <w:t>1</w:t>
      </w:r>
      <w:proofErr w:type="gramEnd"/>
      <w:r w:rsidR="00943A36">
        <w:rPr>
          <w:rFonts w:eastAsia="Times New Roman" w:cs="Times New Roman"/>
          <w:sz w:val="28"/>
          <w:szCs w:val="28"/>
          <w:lang w:eastAsia="ru-RU"/>
        </w:rPr>
        <w:t>.Б.4</w:t>
      </w:r>
      <w:r w:rsidR="00051088">
        <w:rPr>
          <w:rFonts w:eastAsia="Times New Roman" w:cs="Times New Roman"/>
          <w:sz w:val="28"/>
          <w:szCs w:val="28"/>
          <w:lang w:eastAsia="ru-RU"/>
        </w:rPr>
        <w:t>2</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w:t>
      </w:r>
      <w:r w:rsidR="00956591">
        <w:rPr>
          <w:rFonts w:eastAsia="Times New Roman" w:cs="Times New Roman"/>
          <w:sz w:val="28"/>
          <w:szCs w:val="28"/>
          <w:lang w:eastAsia="ru-RU"/>
        </w:rPr>
        <w:t xml:space="preserve"> специализации</w:t>
      </w:r>
      <w:r w:rsidRPr="00943A36">
        <w:rPr>
          <w:rFonts w:eastAsia="Times New Roman" w:cs="Times New Roman"/>
          <w:sz w:val="28"/>
          <w:szCs w:val="28"/>
          <w:lang w:eastAsia="ru-RU"/>
        </w:rPr>
        <w:t xml:space="preserve"> 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956591" w:rsidRPr="00104973" w:rsidRDefault="00956591"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1390"/>
      </w:tblGrid>
      <w:tr w:rsidR="00206F90" w:rsidRPr="00104973" w:rsidTr="00206F90">
        <w:trPr>
          <w:jc w:val="center"/>
        </w:trPr>
        <w:tc>
          <w:tcPr>
            <w:tcW w:w="5353"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648"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390" w:type="dxa"/>
            <w:vAlign w:val="center"/>
          </w:tcPr>
          <w:p w:rsidR="00206F90" w:rsidRPr="00104973" w:rsidRDefault="00206F90"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206F90" w:rsidRPr="00104973" w:rsidTr="00206F90">
        <w:trPr>
          <w:jc w:val="center"/>
        </w:trPr>
        <w:tc>
          <w:tcPr>
            <w:tcW w:w="5353"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648"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8</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68</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051088" w:rsidRPr="00104973" w:rsidRDefault="00051088" w:rsidP="00051088">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c>
          <w:tcPr>
            <w:tcW w:w="1390" w:type="dxa"/>
            <w:vAlign w:val="center"/>
          </w:tcPr>
          <w:p w:rsidR="00206F90" w:rsidRPr="00104973" w:rsidRDefault="00051088" w:rsidP="00C53D4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68</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051088">
              <w:rPr>
                <w:rFonts w:eastAsia="Times New Roman" w:cs="Times New Roman"/>
                <w:sz w:val="28"/>
                <w:szCs w:val="28"/>
                <w:lang w:eastAsia="ru-RU"/>
              </w:rPr>
              <w:t>4</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58</w:t>
            </w: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58</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206F90">
              <w:rPr>
                <w:rFonts w:eastAsia="Times New Roman" w:cs="Times New Roman"/>
                <w:sz w:val="28"/>
                <w:szCs w:val="28"/>
                <w:lang w:eastAsia="ru-RU"/>
              </w:rPr>
              <w:t>/</w:t>
            </w:r>
            <w:r>
              <w:rPr>
                <w:rFonts w:eastAsia="Times New Roman" w:cs="Times New Roman"/>
                <w:sz w:val="28"/>
                <w:szCs w:val="28"/>
                <w:lang w:eastAsia="ru-RU"/>
              </w:rPr>
              <w:t>5</w:t>
            </w:r>
          </w:p>
        </w:tc>
        <w:tc>
          <w:tcPr>
            <w:tcW w:w="1390" w:type="dxa"/>
            <w:vAlign w:val="center"/>
          </w:tcPr>
          <w:p w:rsidR="00206F90" w:rsidRPr="00104973" w:rsidRDefault="00051088" w:rsidP="00E3064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E30644">
              <w:rPr>
                <w:rFonts w:eastAsia="Times New Roman" w:cs="Times New Roman"/>
                <w:sz w:val="28"/>
                <w:szCs w:val="28"/>
                <w:lang w:eastAsia="ru-RU"/>
              </w:rPr>
              <w:t>/</w:t>
            </w:r>
            <w:r>
              <w:rPr>
                <w:rFonts w:eastAsia="Times New Roman" w:cs="Times New Roman"/>
                <w:sz w:val="28"/>
                <w:szCs w:val="28"/>
                <w:lang w:eastAsia="ru-RU"/>
              </w:rPr>
              <w:t>5</w:t>
            </w:r>
          </w:p>
        </w:tc>
      </w:tr>
    </w:tbl>
    <w:p w:rsidR="00104973" w:rsidRDefault="00104973" w:rsidP="00D40E42">
      <w:pPr>
        <w:spacing w:after="0" w:line="240" w:lineRule="auto"/>
        <w:rPr>
          <w:rFonts w:eastAsia="Times New Roman" w:cs="Times New Roman"/>
          <w:sz w:val="28"/>
          <w:szCs w:val="28"/>
          <w:lang w:eastAsia="ru-RU"/>
        </w:rPr>
      </w:pPr>
    </w:p>
    <w:p w:rsidR="00DA7786" w:rsidRDefault="00104973" w:rsidP="00DA7786">
      <w:pPr>
        <w:tabs>
          <w:tab w:val="left" w:pos="851"/>
        </w:tabs>
        <w:spacing w:after="0" w:line="240" w:lineRule="auto"/>
        <w:ind w:firstLine="851"/>
        <w:jc w:val="both"/>
        <w:rPr>
          <w:rFonts w:eastAsia="Times New Roman" w:cs="Times New Roman"/>
          <w:sz w:val="28"/>
          <w:szCs w:val="28"/>
          <w:lang w:eastAsia="ru-RU"/>
        </w:rPr>
      </w:pPr>
      <w:r w:rsidRPr="00C53D4D">
        <w:rPr>
          <w:rFonts w:eastAsia="Times New Roman" w:cs="Times New Roman"/>
          <w:i/>
          <w:sz w:val="28"/>
          <w:szCs w:val="28"/>
          <w:lang w:eastAsia="ru-RU"/>
        </w:rPr>
        <w:lastRenderedPageBreak/>
        <w:t>Примечания: «Форма контроля знаний» – экзамен (Э), зачет (З), зачет с оценкой (</w:t>
      </w:r>
      <w:proofErr w:type="gramStart"/>
      <w:r w:rsidRPr="00C53D4D">
        <w:rPr>
          <w:rFonts w:eastAsia="Times New Roman" w:cs="Times New Roman"/>
          <w:i/>
          <w:sz w:val="28"/>
          <w:szCs w:val="28"/>
          <w:lang w:eastAsia="ru-RU"/>
        </w:rPr>
        <w:t>З</w:t>
      </w:r>
      <w:proofErr w:type="gramEnd"/>
      <w:r w:rsidRPr="00C53D4D">
        <w:rPr>
          <w:rFonts w:eastAsia="Times New Roman" w:cs="Times New Roman"/>
          <w:i/>
          <w:sz w:val="28"/>
          <w:szCs w:val="28"/>
          <w:lang w:eastAsia="ru-RU"/>
        </w:rPr>
        <w:t>*), курсовой проект (КП), курсовая работа (КР), контрольная работа (КЛР).</w:t>
      </w:r>
    </w:p>
    <w:p w:rsidR="00DA7786" w:rsidRPr="00104973" w:rsidRDefault="00DA7786"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6344"/>
      </w:tblGrid>
      <w:tr w:rsidR="00E30644" w:rsidRPr="00051088" w:rsidTr="0031643D">
        <w:trPr>
          <w:tblHeader/>
          <w:jc w:val="center"/>
        </w:trPr>
        <w:tc>
          <w:tcPr>
            <w:tcW w:w="675"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 xml:space="preserve">№ </w:t>
            </w:r>
            <w:proofErr w:type="spellStart"/>
            <w:proofErr w:type="gramStart"/>
            <w:r w:rsidRPr="00051088">
              <w:rPr>
                <w:b/>
                <w:bCs/>
                <w:sz w:val="22"/>
              </w:rPr>
              <w:t>п</w:t>
            </w:r>
            <w:proofErr w:type="spellEnd"/>
            <w:proofErr w:type="gramEnd"/>
            <w:r w:rsidRPr="00051088">
              <w:rPr>
                <w:b/>
                <w:bCs/>
                <w:sz w:val="22"/>
              </w:rPr>
              <w:t>/</w:t>
            </w:r>
            <w:proofErr w:type="spellStart"/>
            <w:r w:rsidRPr="00051088">
              <w:rPr>
                <w:b/>
                <w:bCs/>
                <w:sz w:val="22"/>
              </w:rPr>
              <w:t>п</w:t>
            </w:r>
            <w:proofErr w:type="spellEnd"/>
          </w:p>
        </w:tc>
        <w:tc>
          <w:tcPr>
            <w:tcW w:w="2552"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Наименование раздела дисциплины</w:t>
            </w:r>
          </w:p>
        </w:tc>
        <w:tc>
          <w:tcPr>
            <w:tcW w:w="6344" w:type="dxa"/>
            <w:vAlign w:val="center"/>
          </w:tcPr>
          <w:p w:rsidR="00E30644" w:rsidRPr="00051088" w:rsidRDefault="00E30644" w:rsidP="00E30644">
            <w:pPr>
              <w:spacing w:after="0" w:line="240" w:lineRule="auto"/>
              <w:jc w:val="center"/>
              <w:rPr>
                <w:b/>
                <w:bCs/>
                <w:sz w:val="22"/>
              </w:rPr>
            </w:pPr>
            <w:r w:rsidRPr="00051088">
              <w:rPr>
                <w:b/>
                <w:bCs/>
                <w:sz w:val="22"/>
              </w:rPr>
              <w:t>Содержание раздела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1.</w:t>
            </w:r>
          </w:p>
        </w:tc>
        <w:tc>
          <w:tcPr>
            <w:tcW w:w="2552" w:type="dxa"/>
          </w:tcPr>
          <w:p w:rsidR="00E30644" w:rsidRPr="00051088" w:rsidRDefault="00051088" w:rsidP="00E30644">
            <w:pPr>
              <w:spacing w:after="0" w:line="240" w:lineRule="auto"/>
              <w:jc w:val="both"/>
              <w:rPr>
                <w:sz w:val="22"/>
              </w:rPr>
            </w:pPr>
            <w:r w:rsidRPr="00051088">
              <w:rPr>
                <w:rFonts w:cs="Times New Roman"/>
                <w:sz w:val="22"/>
              </w:rPr>
              <w:t>Введение. Основные задачи, решаемые  теорией тяги поездов.</w:t>
            </w:r>
          </w:p>
        </w:tc>
        <w:tc>
          <w:tcPr>
            <w:tcW w:w="6344" w:type="dxa"/>
          </w:tcPr>
          <w:p w:rsidR="007E00ED" w:rsidRPr="00890CCA" w:rsidRDefault="007E00ED" w:rsidP="007E00ED">
            <w:pPr>
              <w:pStyle w:val="a8"/>
              <w:ind w:left="-108" w:firstLine="0"/>
              <w:jc w:val="both"/>
              <w:rPr>
                <w:sz w:val="22"/>
                <w:szCs w:val="22"/>
              </w:rPr>
            </w:pPr>
            <w:r w:rsidRPr="0042455E">
              <w:rPr>
                <w:sz w:val="22"/>
                <w:szCs w:val="22"/>
              </w:rPr>
              <w:t xml:space="preserve">Цели и задачи, решаемые  теорией локомотивной тяги и тяговыми расчетами: </w:t>
            </w:r>
          </w:p>
          <w:p w:rsidR="007E00ED" w:rsidRPr="00890CCA" w:rsidRDefault="007E00ED" w:rsidP="007E00ED">
            <w:pPr>
              <w:pStyle w:val="a8"/>
              <w:ind w:left="-108" w:firstLine="0"/>
              <w:jc w:val="both"/>
              <w:rPr>
                <w:sz w:val="22"/>
                <w:szCs w:val="22"/>
              </w:rPr>
            </w:pPr>
            <w:r w:rsidRPr="0042455E">
              <w:rPr>
                <w:sz w:val="22"/>
                <w:szCs w:val="22"/>
              </w:rPr>
              <w:t>-определение массы состава;</w:t>
            </w:r>
          </w:p>
          <w:p w:rsidR="007E00ED" w:rsidRPr="00890CCA" w:rsidRDefault="007E00ED" w:rsidP="007E00ED">
            <w:pPr>
              <w:pStyle w:val="a8"/>
              <w:ind w:left="-108" w:firstLine="0"/>
              <w:jc w:val="both"/>
              <w:rPr>
                <w:sz w:val="22"/>
                <w:szCs w:val="22"/>
              </w:rPr>
            </w:pPr>
            <w:r w:rsidRPr="0042455E">
              <w:rPr>
                <w:sz w:val="22"/>
                <w:szCs w:val="22"/>
              </w:rPr>
              <w:t>- определение перегонного времени хода;</w:t>
            </w:r>
          </w:p>
          <w:p w:rsidR="007E00ED" w:rsidRPr="00890CCA" w:rsidRDefault="007E00ED" w:rsidP="007E00ED">
            <w:pPr>
              <w:pStyle w:val="a8"/>
              <w:ind w:left="-108" w:firstLine="0"/>
              <w:jc w:val="both"/>
              <w:rPr>
                <w:sz w:val="22"/>
                <w:szCs w:val="22"/>
              </w:rPr>
            </w:pPr>
            <w:r w:rsidRPr="0042455E">
              <w:rPr>
                <w:sz w:val="22"/>
                <w:szCs w:val="22"/>
              </w:rPr>
              <w:t>- тормозные задачи, решаемые тяговыми расчетами;</w:t>
            </w:r>
          </w:p>
          <w:p w:rsidR="007E00ED" w:rsidRPr="00890CCA" w:rsidRDefault="007E00ED" w:rsidP="007E00ED">
            <w:pPr>
              <w:pStyle w:val="a8"/>
              <w:ind w:left="-108" w:firstLine="0"/>
              <w:jc w:val="both"/>
              <w:rPr>
                <w:sz w:val="22"/>
                <w:szCs w:val="22"/>
              </w:rPr>
            </w:pPr>
            <w:r w:rsidRPr="0042455E">
              <w:rPr>
                <w:sz w:val="22"/>
                <w:szCs w:val="22"/>
              </w:rPr>
              <w:t>- определение расхода энергии на тягу поездов;</w:t>
            </w:r>
          </w:p>
          <w:p w:rsidR="007E00ED" w:rsidRPr="00890CCA" w:rsidRDefault="007E00ED" w:rsidP="007E00ED">
            <w:pPr>
              <w:pStyle w:val="a8"/>
              <w:ind w:left="-108" w:firstLine="0"/>
              <w:jc w:val="both"/>
              <w:rPr>
                <w:sz w:val="22"/>
                <w:szCs w:val="22"/>
              </w:rPr>
            </w:pPr>
            <w:r w:rsidRPr="0042455E">
              <w:rPr>
                <w:sz w:val="22"/>
                <w:szCs w:val="22"/>
              </w:rPr>
              <w:t>-другие виды задач, решаемые с помощью теории</w:t>
            </w:r>
            <w:r>
              <w:rPr>
                <w:sz w:val="22"/>
                <w:szCs w:val="22"/>
              </w:rPr>
              <w:t xml:space="preserve"> </w:t>
            </w:r>
            <w:r w:rsidRPr="0042455E">
              <w:rPr>
                <w:sz w:val="22"/>
                <w:szCs w:val="22"/>
              </w:rPr>
              <w:t>локомотивной тяги и тяговых расчетов.</w:t>
            </w:r>
          </w:p>
          <w:p w:rsidR="00E30644" w:rsidRPr="00051088" w:rsidRDefault="007E00ED" w:rsidP="007E00ED">
            <w:pPr>
              <w:pStyle w:val="a8"/>
              <w:ind w:left="-108" w:firstLine="0"/>
              <w:jc w:val="both"/>
              <w:rPr>
                <w:snapToGrid w:val="0"/>
                <w:sz w:val="22"/>
                <w:szCs w:val="22"/>
              </w:rPr>
            </w:pPr>
            <w:r w:rsidRPr="0042455E">
              <w:rPr>
                <w:sz w:val="22"/>
                <w:szCs w:val="22"/>
              </w:rPr>
              <w:t xml:space="preserve"> Краткая история развития науки о механике транспортного движения на железных дорогах</w:t>
            </w:r>
            <w:r>
              <w:rPr>
                <w:sz w:val="22"/>
                <w:szCs w:val="22"/>
              </w:rPr>
              <w:t xml:space="preserve">. </w:t>
            </w:r>
            <w:r w:rsidRPr="00B40D20">
              <w:rPr>
                <w:sz w:val="22"/>
                <w:szCs w:val="22"/>
              </w:rPr>
              <w:t>Транспортное движение и его особенности. Цикл и режимы транспортного движения.</w:t>
            </w:r>
            <w:r>
              <w:rPr>
                <w:sz w:val="22"/>
                <w:szCs w:val="22"/>
              </w:rPr>
              <w:t xml:space="preserve"> Допущения, принимаемые при тяговых расчетах.</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2</w:t>
            </w:r>
            <w:r w:rsidRPr="00051088">
              <w:rPr>
                <w:sz w:val="22"/>
              </w:rPr>
              <w:t xml:space="preserve">. </w:t>
            </w:r>
          </w:p>
        </w:tc>
        <w:tc>
          <w:tcPr>
            <w:tcW w:w="2552" w:type="dxa"/>
          </w:tcPr>
          <w:p w:rsidR="00E30644" w:rsidRPr="00051088" w:rsidRDefault="00051088" w:rsidP="00E30644">
            <w:pPr>
              <w:spacing w:after="0" w:line="240" w:lineRule="auto"/>
              <w:jc w:val="both"/>
              <w:rPr>
                <w:sz w:val="22"/>
              </w:rPr>
            </w:pPr>
            <w:r w:rsidRPr="00051088">
              <w:rPr>
                <w:rFonts w:cs="Times New Roman"/>
                <w:sz w:val="22"/>
              </w:rPr>
              <w:t>Уравнение движение поезда и способы его решения.</w:t>
            </w:r>
          </w:p>
        </w:tc>
        <w:tc>
          <w:tcPr>
            <w:tcW w:w="6344" w:type="dxa"/>
          </w:tcPr>
          <w:p w:rsidR="00DF4AEC" w:rsidRPr="00890CCA" w:rsidRDefault="00DF4AEC" w:rsidP="00DF4AEC">
            <w:pPr>
              <w:pStyle w:val="a8"/>
              <w:ind w:left="-108" w:firstLine="0"/>
              <w:rPr>
                <w:sz w:val="22"/>
                <w:szCs w:val="22"/>
              </w:rPr>
            </w:pPr>
            <w:r w:rsidRPr="0042455E">
              <w:rPr>
                <w:sz w:val="22"/>
                <w:szCs w:val="22"/>
              </w:rPr>
              <w:t xml:space="preserve">Движение как результат действия внешних сил. </w:t>
            </w:r>
            <w:proofErr w:type="gramStart"/>
            <w:r w:rsidRPr="0042455E">
              <w:rPr>
                <w:sz w:val="22"/>
                <w:szCs w:val="22"/>
              </w:rPr>
              <w:t>Силы</w:t>
            </w:r>
            <w:proofErr w:type="gramEnd"/>
            <w:r w:rsidRPr="0042455E">
              <w:rPr>
                <w:sz w:val="22"/>
                <w:szCs w:val="22"/>
              </w:rPr>
              <w:t xml:space="preserve"> действующие на поезд. Математическая модель механики движения поезда – уравнение движения поезда.</w:t>
            </w:r>
          </w:p>
          <w:p w:rsidR="00E30644" w:rsidRPr="00051088" w:rsidRDefault="00DF4AEC" w:rsidP="00DF4AEC">
            <w:pPr>
              <w:spacing w:after="0" w:line="240" w:lineRule="auto"/>
              <w:jc w:val="both"/>
              <w:rPr>
                <w:sz w:val="22"/>
              </w:rPr>
            </w:pPr>
            <w:r w:rsidRPr="0042455E">
              <w:rPr>
                <w:sz w:val="22"/>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r>
              <w:rPr>
                <w:sz w:val="22"/>
              </w:rPr>
              <w:t xml:space="preserve"> Способы приближенного решения уравнения движения поезда.</w:t>
            </w:r>
            <w:r w:rsidR="005B5923" w:rsidRPr="0042455E">
              <w:rPr>
                <w:sz w:val="22"/>
              </w:rPr>
              <w:t xml:space="preserve"> Выбор масштабов тяговых расчетов графическими способами, обеспечивающих адекватность результатов графических построений.</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3</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Тяговые характеристики электроподвижного состава. Ограничения тяговых характеристик. Способы управления.</w:t>
            </w:r>
          </w:p>
        </w:tc>
        <w:tc>
          <w:tcPr>
            <w:tcW w:w="6344" w:type="dxa"/>
          </w:tcPr>
          <w:p w:rsidR="00E30644" w:rsidRPr="00051088" w:rsidRDefault="00BD5BAC" w:rsidP="00BD5BAC">
            <w:pPr>
              <w:pStyle w:val="a8"/>
              <w:ind w:left="-108" w:firstLine="0"/>
              <w:jc w:val="both"/>
              <w:rPr>
                <w:sz w:val="22"/>
                <w:szCs w:val="22"/>
              </w:rPr>
            </w:pPr>
            <w:r w:rsidRPr="0042455E">
              <w:rPr>
                <w:sz w:val="22"/>
                <w:szCs w:val="22"/>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r>
              <w:rPr>
                <w:sz w:val="22"/>
                <w:szCs w:val="22"/>
              </w:rPr>
              <w:t xml:space="preserve"> Электромеханические и механические характеристики тяговых электродвигателей при различных системах возбуждения. Способы управления тяговыми электродвигателями. Сравнение электромеханических характеристик двигателей различного типа. Приведение механических характеристик двигателей к колесным парам. Тяговые характеристики электроподвижного состава постоянного и переменного тока. Ограничения тяговых характеристик. Понятие о кратковременном, часовом, длительном и расчетном режимах работы.</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4.</w:t>
            </w:r>
          </w:p>
        </w:tc>
        <w:tc>
          <w:tcPr>
            <w:tcW w:w="2552" w:type="dxa"/>
          </w:tcPr>
          <w:p w:rsidR="00E30644" w:rsidRPr="00051088" w:rsidRDefault="00051088" w:rsidP="00E30644">
            <w:pPr>
              <w:spacing w:after="0" w:line="240" w:lineRule="auto"/>
              <w:jc w:val="both"/>
              <w:rPr>
                <w:sz w:val="22"/>
              </w:rPr>
            </w:pPr>
            <w:r w:rsidRPr="00051088">
              <w:rPr>
                <w:rFonts w:cs="Times New Roman"/>
                <w:sz w:val="22"/>
              </w:rPr>
              <w:t xml:space="preserve">Тяговые характеристики автономных локомотивов, </w:t>
            </w:r>
            <w:proofErr w:type="spellStart"/>
            <w:proofErr w:type="gramStart"/>
            <w:r w:rsidRPr="00051088">
              <w:rPr>
                <w:rFonts w:cs="Times New Roman"/>
                <w:sz w:val="22"/>
              </w:rPr>
              <w:t>дизель-поездов</w:t>
            </w:r>
            <w:proofErr w:type="spellEnd"/>
            <w:proofErr w:type="gramEnd"/>
            <w:r w:rsidRPr="00051088">
              <w:rPr>
                <w:rFonts w:cs="Times New Roman"/>
                <w:sz w:val="22"/>
              </w:rPr>
              <w:t xml:space="preserve"> и рельсовых автобусов. Идеальные тяговые характеристики. Способы реализации. Ограничения тяговых </w:t>
            </w:r>
            <w:r w:rsidRPr="00051088">
              <w:rPr>
                <w:rFonts w:cs="Times New Roman"/>
                <w:sz w:val="22"/>
              </w:rPr>
              <w:lastRenderedPageBreak/>
              <w:t>характеристик.</w:t>
            </w:r>
          </w:p>
        </w:tc>
        <w:tc>
          <w:tcPr>
            <w:tcW w:w="6344" w:type="dxa"/>
          </w:tcPr>
          <w:p w:rsidR="00E30644" w:rsidRPr="00051088" w:rsidRDefault="009174CD" w:rsidP="00E30644">
            <w:pPr>
              <w:spacing w:after="0" w:line="240" w:lineRule="auto"/>
              <w:jc w:val="both"/>
              <w:rPr>
                <w:sz w:val="22"/>
              </w:rPr>
            </w:pPr>
            <w:r>
              <w:rPr>
                <w:sz w:val="22"/>
              </w:rPr>
              <w:lastRenderedPageBreak/>
              <w:t>Идеальная тяговая характеристика автономного локомотива. Требования, предъявляемые к тяговым передачам мощности. Тяговая характеристика по дизелю. Тяговая характеристика при различных позициях контроллера. Тяговые характеристики автономного подвижного состава с механической, гидромеханической, гидродинамической и электрической передачами мощности. Понятие о длительном режиме работы передачи мощности. Ограничения тяговых характеристик при различных передачах мощности.</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9174CD">
              <w:rPr>
                <w:sz w:val="22"/>
              </w:rPr>
              <w:lastRenderedPageBreak/>
              <w:t>5</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6344" w:type="dxa"/>
          </w:tcPr>
          <w:p w:rsidR="00E3506D" w:rsidRPr="00B40D20" w:rsidRDefault="00E3506D" w:rsidP="00E3506D">
            <w:pPr>
              <w:spacing w:after="0" w:line="240" w:lineRule="auto"/>
              <w:ind w:left="-108"/>
              <w:rPr>
                <w:sz w:val="22"/>
              </w:rPr>
            </w:pPr>
            <w:r w:rsidRPr="00B40D20">
              <w:rPr>
                <w:sz w:val="22"/>
              </w:rPr>
              <w:t>Основное и дополнительное сопротивления движению. Основное сопротивление движению как результат действия:</w:t>
            </w:r>
          </w:p>
          <w:p w:rsidR="00E30644" w:rsidRPr="00051088" w:rsidRDefault="00E3506D" w:rsidP="00E3506D">
            <w:pPr>
              <w:spacing w:after="0" w:line="240" w:lineRule="auto"/>
              <w:ind w:left="-108"/>
              <w:jc w:val="both"/>
              <w:rPr>
                <w:sz w:val="22"/>
              </w:rPr>
            </w:pPr>
            <w:r w:rsidRPr="00B40D20">
              <w:rPr>
                <w:sz w:val="22"/>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 Методы экспериментального  определения сил сопротивления движению подвижного состава  динамометрически</w:t>
            </w:r>
            <w:r>
              <w:rPr>
                <w:sz w:val="22"/>
              </w:rPr>
              <w:t xml:space="preserve">м методом и  методом скатывания. </w:t>
            </w:r>
            <w:r w:rsidRPr="00B40D20">
              <w:rPr>
                <w:sz w:val="22"/>
              </w:rPr>
              <w:t>Определение воздушного сопротивления скоростного подвижного состава.</w:t>
            </w:r>
            <w:r>
              <w:rPr>
                <w:sz w:val="22"/>
              </w:rPr>
              <w:t xml:space="preserve"> </w:t>
            </w:r>
            <w:r w:rsidRPr="00B40D20">
              <w:rPr>
                <w:sz w:val="22"/>
              </w:rPr>
              <w:t>Расчетные формулы для определения сопротивления движению локомотивов и вагонов.</w:t>
            </w:r>
            <w:r>
              <w:rPr>
                <w:sz w:val="22"/>
              </w:rPr>
              <w:t xml:space="preserve"> Определение сопротивления движению поезда.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lang w:val="en-US"/>
              </w:rPr>
              <w:t>6</w:t>
            </w:r>
            <w:r w:rsidRPr="00051088">
              <w:rPr>
                <w:sz w:val="22"/>
              </w:rPr>
              <w:t>.</w:t>
            </w:r>
          </w:p>
        </w:tc>
        <w:tc>
          <w:tcPr>
            <w:tcW w:w="2552" w:type="dxa"/>
          </w:tcPr>
          <w:p w:rsidR="00E30644" w:rsidRPr="00051088" w:rsidRDefault="00051088" w:rsidP="00E30644">
            <w:pPr>
              <w:spacing w:after="0" w:line="240" w:lineRule="auto"/>
              <w:rPr>
                <w:sz w:val="22"/>
              </w:rPr>
            </w:pPr>
            <w:r w:rsidRPr="00051088">
              <w:rPr>
                <w:rFonts w:cs="Times New Roman"/>
                <w:sz w:val="22"/>
              </w:rPr>
              <w:t>Дополнительные сопротивления движению.</w:t>
            </w:r>
          </w:p>
        </w:tc>
        <w:tc>
          <w:tcPr>
            <w:tcW w:w="6344" w:type="dxa"/>
          </w:tcPr>
          <w:p w:rsidR="008F069B" w:rsidRPr="00890CCA" w:rsidRDefault="008F069B" w:rsidP="008F069B">
            <w:pPr>
              <w:pStyle w:val="a8"/>
              <w:ind w:left="-108" w:firstLine="0"/>
              <w:rPr>
                <w:sz w:val="22"/>
                <w:szCs w:val="22"/>
              </w:rPr>
            </w:pPr>
            <w:r w:rsidRPr="0042455E">
              <w:rPr>
                <w:sz w:val="22"/>
                <w:szCs w:val="22"/>
              </w:rPr>
              <w:t>Дополнительные силы сопротивления движению:</w:t>
            </w:r>
          </w:p>
          <w:p w:rsidR="00E30644" w:rsidRPr="00051088" w:rsidRDefault="008F069B" w:rsidP="008F069B">
            <w:pPr>
              <w:pStyle w:val="a8"/>
              <w:ind w:left="-108" w:firstLine="0"/>
              <w:jc w:val="both"/>
              <w:rPr>
                <w:sz w:val="22"/>
                <w:szCs w:val="22"/>
              </w:rPr>
            </w:pPr>
            <w:r>
              <w:rPr>
                <w:sz w:val="22"/>
                <w:szCs w:val="22"/>
              </w:rPr>
              <w:t xml:space="preserve">- сопротивление от уклона; </w:t>
            </w:r>
            <w:r w:rsidRPr="0042455E">
              <w:rPr>
                <w:sz w:val="22"/>
                <w:szCs w:val="22"/>
              </w:rPr>
              <w:t xml:space="preserve"> сопротивление при дви</w:t>
            </w:r>
            <w:r>
              <w:rPr>
                <w:sz w:val="22"/>
                <w:szCs w:val="22"/>
              </w:rPr>
              <w:t xml:space="preserve">жении в кривых участках пути; сопротивление при </w:t>
            </w:r>
            <w:proofErr w:type="spellStart"/>
            <w:r>
              <w:rPr>
                <w:sz w:val="22"/>
                <w:szCs w:val="22"/>
              </w:rPr>
              <w:t>трогании</w:t>
            </w:r>
            <w:proofErr w:type="spellEnd"/>
            <w:r w:rsidRPr="0042455E">
              <w:rPr>
                <w:sz w:val="22"/>
                <w:szCs w:val="22"/>
              </w:rPr>
              <w:t>, разгон</w:t>
            </w:r>
            <w:r>
              <w:rPr>
                <w:sz w:val="22"/>
                <w:szCs w:val="22"/>
              </w:rPr>
              <w:t xml:space="preserve">е и малых скоростях движения; </w:t>
            </w:r>
            <w:r w:rsidRPr="0042455E">
              <w:rPr>
                <w:sz w:val="22"/>
                <w:szCs w:val="22"/>
              </w:rPr>
              <w:t>сопротивлени</w:t>
            </w:r>
            <w:r>
              <w:rPr>
                <w:sz w:val="22"/>
                <w:szCs w:val="22"/>
              </w:rPr>
              <w:t xml:space="preserve">е от подвагонных генераторов; </w:t>
            </w:r>
            <w:r w:rsidRPr="0042455E">
              <w:rPr>
                <w:sz w:val="22"/>
                <w:szCs w:val="22"/>
              </w:rPr>
              <w:t>сопротивление от низких темпера</w:t>
            </w:r>
            <w:r>
              <w:rPr>
                <w:sz w:val="22"/>
                <w:szCs w:val="22"/>
              </w:rPr>
              <w:t xml:space="preserve">тур, снега и песка на рельсах; </w:t>
            </w:r>
            <w:r w:rsidRPr="0042455E">
              <w:rPr>
                <w:sz w:val="22"/>
                <w:szCs w:val="22"/>
              </w:rPr>
              <w:t>сопротивление от вет</w:t>
            </w:r>
            <w:r>
              <w:rPr>
                <w:sz w:val="22"/>
                <w:szCs w:val="22"/>
              </w:rPr>
              <w:t xml:space="preserve">ра; сопротивление в тоннелях; </w:t>
            </w:r>
            <w:r w:rsidRPr="0042455E">
              <w:rPr>
                <w:sz w:val="22"/>
                <w:szCs w:val="22"/>
              </w:rPr>
              <w:t>сопротивл</w:t>
            </w:r>
            <w:r>
              <w:rPr>
                <w:sz w:val="22"/>
                <w:szCs w:val="22"/>
              </w:rPr>
              <w:t xml:space="preserve">ение от </w:t>
            </w:r>
            <w:proofErr w:type="spellStart"/>
            <w:r>
              <w:rPr>
                <w:sz w:val="22"/>
                <w:szCs w:val="22"/>
              </w:rPr>
              <w:t>неотпущенных</w:t>
            </w:r>
            <w:proofErr w:type="spellEnd"/>
            <w:r>
              <w:rPr>
                <w:sz w:val="22"/>
                <w:szCs w:val="22"/>
              </w:rPr>
              <w:t xml:space="preserve"> тормозов; </w:t>
            </w:r>
            <w:r w:rsidRPr="0042455E">
              <w:rPr>
                <w:sz w:val="22"/>
                <w:szCs w:val="22"/>
              </w:rPr>
              <w:t xml:space="preserve"> от тормозных башмаков.</w:t>
            </w:r>
            <w:r>
              <w:rPr>
                <w:sz w:val="22"/>
                <w:szCs w:val="22"/>
              </w:rPr>
              <w:t xml:space="preserve"> </w:t>
            </w:r>
            <w:r w:rsidRPr="0042455E">
              <w:rPr>
                <w:sz w:val="22"/>
                <w:szCs w:val="22"/>
              </w:rPr>
              <w:t>Пути снижения основного и дополнительных сопротивлений движению подвижного состава.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7.</w:t>
            </w:r>
          </w:p>
        </w:tc>
        <w:tc>
          <w:tcPr>
            <w:tcW w:w="2552" w:type="dxa"/>
          </w:tcPr>
          <w:p w:rsidR="00E30644" w:rsidRPr="00051088" w:rsidRDefault="008F069B" w:rsidP="008F069B">
            <w:pPr>
              <w:spacing w:after="0" w:line="240" w:lineRule="auto"/>
              <w:jc w:val="both"/>
              <w:rPr>
                <w:b/>
                <w:bCs/>
                <w:sz w:val="22"/>
              </w:rPr>
            </w:pPr>
            <w:r>
              <w:rPr>
                <w:rFonts w:cs="Times New Roman"/>
                <w:sz w:val="22"/>
              </w:rPr>
              <w:t xml:space="preserve">Тормозные силы, </w:t>
            </w:r>
            <w:r w:rsidR="00051088" w:rsidRPr="00051088">
              <w:rPr>
                <w:rFonts w:cs="Times New Roman"/>
                <w:sz w:val="22"/>
              </w:rPr>
              <w:t>действующие на поезд. Типы и способы решения тормозных задач.</w:t>
            </w:r>
          </w:p>
        </w:tc>
        <w:tc>
          <w:tcPr>
            <w:tcW w:w="6344" w:type="dxa"/>
          </w:tcPr>
          <w:p w:rsidR="00E30644" w:rsidRPr="00051088" w:rsidRDefault="00C033C5" w:rsidP="00C033C5">
            <w:pPr>
              <w:spacing w:after="0" w:line="240" w:lineRule="auto"/>
              <w:jc w:val="both"/>
              <w:rPr>
                <w:snapToGrid w:val="0"/>
                <w:sz w:val="22"/>
              </w:rPr>
            </w:pPr>
            <w:r w:rsidRPr="00B40D20">
              <w:rPr>
                <w:sz w:val="22"/>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B40D20">
              <w:rPr>
                <w:sz w:val="22"/>
              </w:rPr>
              <w:t>колодочном</w:t>
            </w:r>
            <w:proofErr w:type="gramEnd"/>
            <w:r w:rsidRPr="00B40D20">
              <w:rPr>
                <w:sz w:val="22"/>
              </w:rPr>
              <w:t xml:space="preserve"> и дисковых тормозах</w:t>
            </w:r>
            <w:r>
              <w:rPr>
                <w:sz w:val="22"/>
              </w:rPr>
              <w:t>.</w:t>
            </w:r>
            <w:r w:rsidRPr="00B40D20">
              <w:rPr>
                <w:sz w:val="22"/>
              </w:rPr>
              <w:t xml:space="preserve"> Тормозные нормативы.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w:t>
            </w:r>
            <w:r>
              <w:rPr>
                <w:sz w:val="22"/>
              </w:rPr>
              <w:t>ения параметров движения поезда</w:t>
            </w:r>
            <w:r w:rsidRPr="00B40D20">
              <w:rPr>
                <w:sz w:val="22"/>
              </w:rPr>
              <w:t>, об</w:t>
            </w:r>
            <w:r>
              <w:rPr>
                <w:sz w:val="22"/>
              </w:rPr>
              <w:t xml:space="preserve">еспечивающих его безопасность. </w:t>
            </w:r>
            <w:r w:rsidRPr="00B40D20">
              <w:rPr>
                <w:sz w:val="22"/>
              </w:rPr>
              <w:t>Методы решения тормозных задач, выполняемых при расследовании нарушений безопасности движения поездов.</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8.</w:t>
            </w:r>
          </w:p>
        </w:tc>
        <w:tc>
          <w:tcPr>
            <w:tcW w:w="2552" w:type="dxa"/>
          </w:tcPr>
          <w:p w:rsidR="00E30644" w:rsidRPr="00051088" w:rsidRDefault="00051088" w:rsidP="008F069B">
            <w:pPr>
              <w:spacing w:after="0" w:line="240" w:lineRule="auto"/>
              <w:jc w:val="both"/>
              <w:rPr>
                <w:sz w:val="22"/>
              </w:rPr>
            </w:pPr>
            <w:r w:rsidRPr="00051088">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6344" w:type="dxa"/>
          </w:tcPr>
          <w:p w:rsidR="00E30644" w:rsidRPr="00051088" w:rsidRDefault="00C033C5" w:rsidP="00C033C5">
            <w:pPr>
              <w:pStyle w:val="a8"/>
              <w:ind w:left="-108" w:firstLine="0"/>
              <w:jc w:val="both"/>
              <w:rPr>
                <w:snapToGrid w:val="0"/>
                <w:sz w:val="22"/>
              </w:rPr>
            </w:pPr>
            <w:r w:rsidRPr="0042455E">
              <w:rPr>
                <w:sz w:val="22"/>
                <w:szCs w:val="22"/>
              </w:rPr>
              <w:t>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кривой. Расчет тягового профиля с учетом длины и массы поезда. Влияние способа спрямления профиля на точность тяговых расчетов.</w:t>
            </w:r>
            <w:r>
              <w:rPr>
                <w:sz w:val="22"/>
                <w:szCs w:val="22"/>
              </w:rPr>
              <w:t xml:space="preserve"> </w:t>
            </w:r>
            <w:r w:rsidRPr="0042455E">
              <w:rPr>
                <w:sz w:val="22"/>
                <w:szCs w:val="22"/>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r w:rsidRPr="00B40D20">
              <w:rPr>
                <w:sz w:val="22"/>
                <w:szCs w:val="22"/>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B40D20">
              <w:rPr>
                <w:sz w:val="22"/>
                <w:szCs w:val="22"/>
              </w:rPr>
              <w:t>Тонно-километровые</w:t>
            </w:r>
            <w:proofErr w:type="spellEnd"/>
            <w:r w:rsidRPr="00B40D20">
              <w:rPr>
                <w:sz w:val="22"/>
                <w:szCs w:val="22"/>
              </w:rPr>
              <w:t xml:space="preserve"> диаграммы.</w:t>
            </w:r>
            <w:r>
              <w:rPr>
                <w:sz w:val="22"/>
                <w:szCs w:val="22"/>
              </w:rPr>
              <w:t xml:space="preserve"> Особенности установления весовых норм и их проверка для пассажирского, пригородного и скоростного движения.</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9.</w:t>
            </w:r>
          </w:p>
        </w:tc>
        <w:tc>
          <w:tcPr>
            <w:tcW w:w="2552" w:type="dxa"/>
            <w:vAlign w:val="center"/>
          </w:tcPr>
          <w:p w:rsidR="00E30644" w:rsidRPr="00051088" w:rsidRDefault="00051088" w:rsidP="00E30644">
            <w:pPr>
              <w:spacing w:after="0" w:line="240" w:lineRule="auto"/>
              <w:rPr>
                <w:b/>
                <w:bCs/>
                <w:sz w:val="22"/>
              </w:rPr>
            </w:pPr>
            <w:r w:rsidRPr="00051088">
              <w:rPr>
                <w:rFonts w:cs="Times New Roman"/>
                <w:sz w:val="22"/>
              </w:rPr>
              <w:t>Определение перегонного времени хода.</w:t>
            </w:r>
          </w:p>
        </w:tc>
        <w:tc>
          <w:tcPr>
            <w:tcW w:w="6344" w:type="dxa"/>
          </w:tcPr>
          <w:p w:rsidR="005B5923" w:rsidRPr="00890CCA" w:rsidRDefault="005B5923" w:rsidP="005B5923">
            <w:pPr>
              <w:pStyle w:val="a8"/>
              <w:ind w:left="-108" w:firstLine="0"/>
              <w:jc w:val="both"/>
              <w:rPr>
                <w:sz w:val="22"/>
                <w:szCs w:val="22"/>
              </w:rPr>
            </w:pPr>
            <w:r w:rsidRPr="0042455E">
              <w:rPr>
                <w:sz w:val="22"/>
                <w:szCs w:val="22"/>
              </w:rPr>
              <w:t>Определение перегонного времени хода различными способами:</w:t>
            </w:r>
          </w:p>
          <w:p w:rsidR="005B5923" w:rsidRPr="00890CCA" w:rsidRDefault="005B5923" w:rsidP="005B5923">
            <w:pPr>
              <w:pStyle w:val="a8"/>
              <w:ind w:left="-108" w:firstLine="0"/>
              <w:jc w:val="both"/>
              <w:rPr>
                <w:sz w:val="22"/>
                <w:szCs w:val="22"/>
              </w:rPr>
            </w:pPr>
            <w:r w:rsidRPr="0042455E">
              <w:rPr>
                <w:sz w:val="22"/>
                <w:szCs w:val="22"/>
              </w:rPr>
              <w:t xml:space="preserve">- способом </w:t>
            </w:r>
            <w:proofErr w:type="spellStart"/>
            <w:r w:rsidRPr="0042455E">
              <w:rPr>
                <w:sz w:val="22"/>
                <w:szCs w:val="22"/>
              </w:rPr>
              <w:t>Унрейна-Дегтерева</w:t>
            </w:r>
            <w:proofErr w:type="spellEnd"/>
            <w:r w:rsidRPr="0042455E">
              <w:rPr>
                <w:sz w:val="22"/>
                <w:szCs w:val="22"/>
              </w:rPr>
              <w:t xml:space="preserve"> (способ треугольника);</w:t>
            </w:r>
          </w:p>
          <w:p w:rsidR="005B5923" w:rsidRPr="00890CCA" w:rsidRDefault="005B5923" w:rsidP="005B5923">
            <w:pPr>
              <w:pStyle w:val="a8"/>
              <w:ind w:left="-108" w:firstLine="0"/>
              <w:jc w:val="both"/>
              <w:rPr>
                <w:sz w:val="22"/>
                <w:szCs w:val="22"/>
              </w:rPr>
            </w:pPr>
            <w:r w:rsidRPr="0042455E">
              <w:rPr>
                <w:sz w:val="22"/>
                <w:szCs w:val="22"/>
              </w:rPr>
              <w:t>- графическим способом Лебедева – построение кривой времени.</w:t>
            </w:r>
          </w:p>
          <w:p w:rsidR="005B5923" w:rsidRPr="00890CCA" w:rsidRDefault="005B5923" w:rsidP="005B5923">
            <w:pPr>
              <w:pStyle w:val="a8"/>
              <w:ind w:left="-108" w:firstLine="0"/>
              <w:jc w:val="both"/>
              <w:rPr>
                <w:sz w:val="22"/>
                <w:szCs w:val="22"/>
              </w:rPr>
            </w:pPr>
            <w:r w:rsidRPr="0042455E">
              <w:rPr>
                <w:sz w:val="22"/>
                <w:szCs w:val="22"/>
              </w:rPr>
              <w:t xml:space="preserve">Определение расчетного времени хода по участку (перегонам), </w:t>
            </w:r>
            <w:r w:rsidRPr="0042455E">
              <w:rPr>
                <w:sz w:val="22"/>
                <w:szCs w:val="22"/>
              </w:rPr>
              <w:lastRenderedPageBreak/>
              <w:t xml:space="preserve">установление времени хода, принимаемого для графика движения. </w:t>
            </w:r>
          </w:p>
          <w:p w:rsidR="00E30644" w:rsidRPr="00051088" w:rsidRDefault="005B5923" w:rsidP="005B5923">
            <w:pPr>
              <w:spacing w:after="0" w:line="240" w:lineRule="auto"/>
              <w:jc w:val="both"/>
              <w:rPr>
                <w:snapToGrid w:val="0"/>
                <w:sz w:val="22"/>
              </w:rPr>
            </w:pPr>
            <w:r w:rsidRPr="00B40D20">
              <w:rPr>
                <w:sz w:val="22"/>
              </w:rPr>
              <w:t>Доказательство различных способов. Точность расчетов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lastRenderedPageBreak/>
              <w:t>10</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Расчет и нормирование расхода энергоресурсов на тягу поездов.</w:t>
            </w:r>
          </w:p>
        </w:tc>
        <w:tc>
          <w:tcPr>
            <w:tcW w:w="6344" w:type="dxa"/>
          </w:tcPr>
          <w:p w:rsidR="005B5923" w:rsidRDefault="005B5923" w:rsidP="005B5923">
            <w:pPr>
              <w:pStyle w:val="a8"/>
              <w:ind w:left="-108" w:firstLine="0"/>
              <w:rPr>
                <w:snapToGrid w:val="0"/>
                <w:sz w:val="22"/>
              </w:rPr>
            </w:pPr>
            <w:r>
              <w:rPr>
                <w:snapToGrid w:val="0"/>
                <w:sz w:val="22"/>
              </w:rPr>
              <w:t>Способы определения расхода топлива и электрической энергии. Доказательство и точность методов.</w:t>
            </w:r>
          </w:p>
          <w:p w:rsidR="005B5923" w:rsidRPr="00890CCA" w:rsidRDefault="005B5923" w:rsidP="005B5923">
            <w:pPr>
              <w:pStyle w:val="a8"/>
              <w:ind w:left="-108" w:firstLine="0"/>
              <w:jc w:val="both"/>
              <w:rPr>
                <w:sz w:val="22"/>
                <w:szCs w:val="22"/>
              </w:rPr>
            </w:pPr>
            <w:r w:rsidRPr="0042455E">
              <w:rPr>
                <w:sz w:val="22"/>
                <w:szCs w:val="22"/>
              </w:rPr>
              <w:t xml:space="preserve">Расчет норм </w:t>
            </w:r>
            <w:r>
              <w:rPr>
                <w:sz w:val="22"/>
                <w:szCs w:val="22"/>
              </w:rPr>
              <w:t xml:space="preserve">расхода энергии на тягу поездов через </w:t>
            </w:r>
            <w:r w:rsidRPr="0042455E">
              <w:rPr>
                <w:sz w:val="22"/>
                <w:szCs w:val="22"/>
              </w:rPr>
              <w:t>эн</w:t>
            </w:r>
            <w:r>
              <w:rPr>
                <w:sz w:val="22"/>
                <w:szCs w:val="22"/>
              </w:rPr>
              <w:t xml:space="preserve">ергетический паспорт локомотива и </w:t>
            </w:r>
            <w:r w:rsidRPr="0042455E">
              <w:rPr>
                <w:sz w:val="22"/>
                <w:szCs w:val="22"/>
              </w:rPr>
              <w:t xml:space="preserve">определение поправочных коэффициентов для установления норм расхода энергии на измеритель работы в зависимости </w:t>
            </w:r>
            <w:proofErr w:type="gramStart"/>
            <w:r w:rsidRPr="0042455E">
              <w:rPr>
                <w:sz w:val="22"/>
                <w:szCs w:val="22"/>
              </w:rPr>
              <w:t>от</w:t>
            </w:r>
            <w:proofErr w:type="gramEnd"/>
            <w:r w:rsidRPr="0042455E">
              <w:rPr>
                <w:sz w:val="22"/>
                <w:szCs w:val="22"/>
              </w:rPr>
              <w:t>:</w:t>
            </w:r>
          </w:p>
          <w:p w:rsidR="005B5923" w:rsidRPr="00890CCA" w:rsidRDefault="005B5923" w:rsidP="005B5923">
            <w:pPr>
              <w:pStyle w:val="a8"/>
              <w:ind w:left="-108" w:firstLine="0"/>
              <w:jc w:val="both"/>
              <w:rPr>
                <w:sz w:val="22"/>
                <w:szCs w:val="22"/>
              </w:rPr>
            </w:pPr>
            <w:proofErr w:type="gramStart"/>
            <w:r w:rsidRPr="0042455E">
              <w:rPr>
                <w:sz w:val="22"/>
                <w:szCs w:val="22"/>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42455E">
              <w:rPr>
                <w:sz w:val="22"/>
                <w:szCs w:val="22"/>
              </w:rPr>
              <w:t xml:space="preserve">  количества стоянок и места остановок (профиль станций и подходов к ним) и т.п. </w:t>
            </w:r>
          </w:p>
          <w:p w:rsidR="00051088" w:rsidRPr="005B5923" w:rsidRDefault="005B5923" w:rsidP="005B5923">
            <w:pPr>
              <w:pStyle w:val="a8"/>
              <w:ind w:left="-108" w:firstLine="0"/>
              <w:rPr>
                <w:sz w:val="22"/>
                <w:szCs w:val="22"/>
              </w:rPr>
            </w:pPr>
            <w:r w:rsidRPr="0042455E">
              <w:rPr>
                <w:sz w:val="22"/>
                <w:szCs w:val="22"/>
              </w:rPr>
              <w:t>Энергетика скоростного пассажирского движения.</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11</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Проверка теплового состояния тяговых электрических машин.</w:t>
            </w:r>
          </w:p>
        </w:tc>
        <w:tc>
          <w:tcPr>
            <w:tcW w:w="6344" w:type="dxa"/>
          </w:tcPr>
          <w:p w:rsidR="005B5923" w:rsidRPr="00890CCA" w:rsidRDefault="005B5923" w:rsidP="005B5923">
            <w:pPr>
              <w:pStyle w:val="a8"/>
              <w:ind w:left="-108" w:firstLine="0"/>
              <w:jc w:val="both"/>
              <w:rPr>
                <w:sz w:val="22"/>
                <w:szCs w:val="22"/>
              </w:rPr>
            </w:pPr>
            <w:r w:rsidRPr="0042455E">
              <w:rPr>
                <w:sz w:val="22"/>
                <w:szCs w:val="22"/>
              </w:rPr>
              <w:t>Фак</w:t>
            </w:r>
            <w:r>
              <w:rPr>
                <w:sz w:val="22"/>
                <w:szCs w:val="22"/>
              </w:rPr>
              <w:t>торы, влияющие на нагревание</w:t>
            </w:r>
            <w:r w:rsidRPr="0042455E">
              <w:rPr>
                <w:sz w:val="22"/>
                <w:szCs w:val="22"/>
              </w:rPr>
              <w:t xml:space="preserve">: </w:t>
            </w:r>
            <w:proofErr w:type="spellStart"/>
            <w:r w:rsidRPr="0042455E">
              <w:rPr>
                <w:sz w:val="22"/>
                <w:szCs w:val="22"/>
              </w:rPr>
              <w:t>токораспределение</w:t>
            </w:r>
            <w:proofErr w:type="spellEnd"/>
            <w:r w:rsidRPr="0042455E">
              <w:rPr>
                <w:sz w:val="22"/>
                <w:szCs w:val="22"/>
              </w:rPr>
              <w:t xml:space="preserve"> по ветвям тяговых двигателей, напряжение в контактном проводе (электров</w:t>
            </w:r>
            <w:r>
              <w:rPr>
                <w:sz w:val="22"/>
                <w:szCs w:val="22"/>
              </w:rPr>
              <w:t>озы), техническое состояние</w:t>
            </w:r>
            <w:r w:rsidRPr="0042455E">
              <w:rPr>
                <w:sz w:val="22"/>
                <w:szCs w:val="22"/>
              </w:rPr>
              <w:t xml:space="preserve">, регулировка мощности локомотива и т.п. </w:t>
            </w:r>
          </w:p>
          <w:p w:rsidR="005B5923" w:rsidRPr="00890CCA" w:rsidRDefault="005B5923" w:rsidP="005B5923">
            <w:pPr>
              <w:pStyle w:val="a8"/>
              <w:ind w:left="-108" w:firstLine="0"/>
              <w:jc w:val="both"/>
              <w:rPr>
                <w:sz w:val="22"/>
                <w:szCs w:val="22"/>
              </w:rPr>
            </w:pPr>
            <w:r w:rsidRPr="0042455E">
              <w:rPr>
                <w:sz w:val="22"/>
                <w:szCs w:val="22"/>
              </w:rPr>
              <w:t>Ограничение весовых норм по нагреванию. Выбор рациональных режимов ведения поезда при вождении поездов электровозами</w:t>
            </w:r>
            <w:r>
              <w:rPr>
                <w:sz w:val="22"/>
                <w:szCs w:val="22"/>
              </w:rPr>
              <w:t xml:space="preserve"> с целью снижения перегрева</w:t>
            </w:r>
            <w:r w:rsidRPr="0042455E">
              <w:rPr>
                <w:sz w:val="22"/>
                <w:szCs w:val="22"/>
              </w:rPr>
              <w:t xml:space="preserve">. Возможности повышения весовых норм. </w:t>
            </w:r>
          </w:p>
          <w:p w:rsidR="00051088" w:rsidRPr="00051088" w:rsidRDefault="005B5923" w:rsidP="005B5923">
            <w:pPr>
              <w:spacing w:after="0" w:line="240" w:lineRule="auto"/>
              <w:jc w:val="both"/>
              <w:rPr>
                <w:snapToGrid w:val="0"/>
                <w:sz w:val="22"/>
              </w:rPr>
            </w:pPr>
            <w:r w:rsidRPr="00B40D20">
              <w:rPr>
                <w:sz w:val="22"/>
              </w:rPr>
              <w:t>Аналитические и графические методы р</w:t>
            </w:r>
            <w:r>
              <w:rPr>
                <w:sz w:val="22"/>
              </w:rPr>
              <w:t>асчета нагревания электрических машин</w:t>
            </w:r>
            <w:r w:rsidRPr="00B40D20">
              <w:rPr>
                <w:sz w:val="22"/>
              </w:rPr>
              <w:t>. Графический способ опред</w:t>
            </w:r>
            <w:r>
              <w:rPr>
                <w:sz w:val="22"/>
              </w:rPr>
              <w:t>еления температуры перегрева электрических машин</w:t>
            </w:r>
            <w:r w:rsidRPr="00B40D20">
              <w:rPr>
                <w:sz w:val="22"/>
              </w:rPr>
              <w:t xml:space="preserve"> – способ А.И. </w:t>
            </w:r>
            <w:proofErr w:type="spellStart"/>
            <w:r w:rsidRPr="00B40D20">
              <w:rPr>
                <w:sz w:val="22"/>
              </w:rPr>
              <w:t>Матвеенко</w:t>
            </w:r>
            <w:proofErr w:type="spellEnd"/>
            <w:r w:rsidRPr="00B40D20">
              <w:rPr>
                <w:sz w:val="22"/>
              </w:rPr>
              <w:t>. Расчет и построение диаграмм тепловых коэффициентов.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12</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Испытания и опытные поездки с подвижным составом. Цели, задачи, порядок проведения и обработки данных.</w:t>
            </w:r>
          </w:p>
        </w:tc>
        <w:tc>
          <w:tcPr>
            <w:tcW w:w="6344" w:type="dxa"/>
          </w:tcPr>
          <w:p w:rsidR="005B5923" w:rsidRPr="00890CCA" w:rsidRDefault="005B5923" w:rsidP="005B5923">
            <w:pPr>
              <w:pStyle w:val="a8"/>
              <w:ind w:left="-108" w:firstLine="0"/>
              <w:jc w:val="both"/>
              <w:rPr>
                <w:sz w:val="22"/>
                <w:szCs w:val="22"/>
              </w:rPr>
            </w:pPr>
            <w:r w:rsidRPr="0042455E">
              <w:rPr>
                <w:sz w:val="22"/>
                <w:szCs w:val="22"/>
              </w:rPr>
              <w:t>Виды испытаний локомотивов:</w:t>
            </w:r>
          </w:p>
          <w:p w:rsidR="005B5923" w:rsidRPr="00890CCA" w:rsidRDefault="005B5923" w:rsidP="005B5923">
            <w:pPr>
              <w:pStyle w:val="a8"/>
              <w:ind w:left="-108" w:firstLine="0"/>
              <w:jc w:val="both"/>
              <w:rPr>
                <w:sz w:val="22"/>
                <w:szCs w:val="22"/>
              </w:rPr>
            </w:pPr>
            <w:r w:rsidRPr="0042455E">
              <w:rPr>
                <w:sz w:val="22"/>
                <w:szCs w:val="22"/>
              </w:rPr>
              <w:t>Приемочные испытания:</w:t>
            </w:r>
          </w:p>
          <w:p w:rsidR="005B5923" w:rsidRPr="00890CCA" w:rsidRDefault="005B5923" w:rsidP="005B5923">
            <w:pPr>
              <w:pStyle w:val="a8"/>
              <w:ind w:left="-108" w:firstLine="0"/>
              <w:jc w:val="both"/>
              <w:rPr>
                <w:sz w:val="22"/>
                <w:szCs w:val="22"/>
              </w:rPr>
            </w:pPr>
            <w:r w:rsidRPr="0042455E">
              <w:rPr>
                <w:sz w:val="22"/>
                <w:szCs w:val="22"/>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5B5923" w:rsidRPr="00890CCA" w:rsidRDefault="005B5923" w:rsidP="005B5923">
            <w:pPr>
              <w:pStyle w:val="a8"/>
              <w:ind w:left="-108" w:firstLine="0"/>
              <w:jc w:val="both"/>
              <w:rPr>
                <w:sz w:val="22"/>
                <w:szCs w:val="22"/>
              </w:rPr>
            </w:pPr>
            <w:r w:rsidRPr="0042455E">
              <w:rPr>
                <w:sz w:val="22"/>
                <w:szCs w:val="22"/>
              </w:rPr>
              <w:t>Паспортные испытания:</w:t>
            </w:r>
          </w:p>
          <w:p w:rsidR="00051088" w:rsidRDefault="005B5923" w:rsidP="005B5923">
            <w:pPr>
              <w:spacing w:after="0" w:line="240" w:lineRule="auto"/>
              <w:jc w:val="both"/>
              <w:rPr>
                <w:sz w:val="22"/>
              </w:rPr>
            </w:pPr>
            <w:proofErr w:type="gramStart"/>
            <w:r w:rsidRPr="0042455E">
              <w:rPr>
                <w:sz w:val="22"/>
              </w:rPr>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p w:rsidR="005B5923" w:rsidRPr="00890CCA" w:rsidRDefault="005B5923" w:rsidP="005B5923">
            <w:pPr>
              <w:pStyle w:val="a8"/>
              <w:ind w:left="-108" w:firstLine="0"/>
              <w:jc w:val="both"/>
              <w:rPr>
                <w:sz w:val="22"/>
                <w:szCs w:val="22"/>
              </w:rPr>
            </w:pPr>
            <w:r w:rsidRPr="0042455E">
              <w:rPr>
                <w:sz w:val="22"/>
                <w:szCs w:val="22"/>
              </w:rPr>
              <w:t>Эксплуатационные опытные поездки:</w:t>
            </w:r>
          </w:p>
          <w:p w:rsidR="005B5923" w:rsidRPr="00890CCA" w:rsidRDefault="005B5923" w:rsidP="005B5923">
            <w:pPr>
              <w:pStyle w:val="a8"/>
              <w:ind w:left="-108" w:firstLine="0"/>
              <w:jc w:val="both"/>
              <w:rPr>
                <w:sz w:val="22"/>
                <w:szCs w:val="22"/>
              </w:rPr>
            </w:pPr>
            <w:r w:rsidRPr="0042455E">
              <w:rPr>
                <w:sz w:val="22"/>
                <w:szCs w:val="22"/>
              </w:rPr>
              <w:t xml:space="preserve">- для проверки рассчитанных весовых норм и времени хода; </w:t>
            </w:r>
          </w:p>
          <w:p w:rsidR="005B5923" w:rsidRPr="00890CCA" w:rsidRDefault="005B5923" w:rsidP="005B5923">
            <w:pPr>
              <w:pStyle w:val="a8"/>
              <w:ind w:left="-108" w:firstLine="0"/>
              <w:jc w:val="both"/>
              <w:rPr>
                <w:sz w:val="22"/>
                <w:szCs w:val="22"/>
              </w:rPr>
            </w:pPr>
            <w:r w:rsidRPr="0042455E">
              <w:rPr>
                <w:sz w:val="22"/>
                <w:szCs w:val="22"/>
              </w:rPr>
              <w:t>- для установления рациональных режимов ведения поезда по участку (для разработки режимных карт);</w:t>
            </w:r>
          </w:p>
          <w:p w:rsidR="005B5923" w:rsidRPr="00890CCA" w:rsidRDefault="005B5923" w:rsidP="005B5923">
            <w:pPr>
              <w:pStyle w:val="a8"/>
              <w:ind w:left="-108" w:firstLine="0"/>
              <w:jc w:val="both"/>
              <w:rPr>
                <w:sz w:val="22"/>
                <w:szCs w:val="22"/>
              </w:rPr>
            </w:pPr>
            <w:r w:rsidRPr="0042455E">
              <w:rPr>
                <w:sz w:val="22"/>
                <w:szCs w:val="22"/>
              </w:rPr>
              <w:t>- для проверки нагревания тяговых электрических машин;</w:t>
            </w:r>
          </w:p>
          <w:p w:rsidR="005B5923" w:rsidRPr="00890CCA" w:rsidRDefault="005B5923" w:rsidP="005B5923">
            <w:pPr>
              <w:pStyle w:val="a8"/>
              <w:ind w:left="-108" w:firstLine="0"/>
              <w:jc w:val="both"/>
              <w:rPr>
                <w:sz w:val="22"/>
                <w:szCs w:val="22"/>
              </w:rPr>
            </w:pPr>
            <w:r w:rsidRPr="0042455E">
              <w:rPr>
                <w:sz w:val="22"/>
                <w:szCs w:val="22"/>
              </w:rPr>
              <w:t>- проверки тормозных характеристик и т.п.</w:t>
            </w:r>
          </w:p>
          <w:p w:rsidR="005B5923" w:rsidRPr="00890CCA" w:rsidRDefault="005B5923" w:rsidP="005B5923">
            <w:pPr>
              <w:pStyle w:val="a8"/>
              <w:ind w:left="-108" w:firstLine="0"/>
              <w:jc w:val="both"/>
              <w:rPr>
                <w:sz w:val="22"/>
                <w:szCs w:val="22"/>
              </w:rPr>
            </w:pPr>
            <w:r w:rsidRPr="0042455E">
              <w:rPr>
                <w:sz w:val="22"/>
                <w:szCs w:val="22"/>
              </w:rPr>
              <w:t xml:space="preserve"> Динамометрические вагоны и их измерительное оснащение.</w:t>
            </w:r>
          </w:p>
          <w:p w:rsidR="005B5923" w:rsidRPr="00051088" w:rsidRDefault="005B5923" w:rsidP="005B5923">
            <w:pPr>
              <w:spacing w:after="0" w:line="240" w:lineRule="auto"/>
              <w:jc w:val="both"/>
              <w:rPr>
                <w:snapToGrid w:val="0"/>
                <w:sz w:val="22"/>
              </w:rPr>
            </w:pPr>
            <w:r w:rsidRPr="00B40D20">
              <w:rPr>
                <w:sz w:val="22"/>
              </w:rPr>
              <w:t xml:space="preserve">Экспериментальные исследования локомотивов, проводимые </w:t>
            </w:r>
            <w:r>
              <w:rPr>
                <w:sz w:val="22"/>
              </w:rPr>
              <w:t xml:space="preserve">в России </w:t>
            </w:r>
            <w:r w:rsidRPr="00B40D20">
              <w:rPr>
                <w:sz w:val="22"/>
              </w:rPr>
              <w:t>за рубежом.</w:t>
            </w:r>
          </w:p>
        </w:tc>
      </w:tr>
    </w:tbl>
    <w:p w:rsidR="00104973" w:rsidRDefault="00104973" w:rsidP="00B756AA">
      <w:pPr>
        <w:spacing w:after="0" w:line="240" w:lineRule="auto"/>
        <w:ind w:firstLine="851"/>
        <w:jc w:val="both"/>
        <w:rPr>
          <w:rFonts w:eastAsia="Times New Roman" w:cs="Times New Roman"/>
          <w:sz w:val="28"/>
          <w:szCs w:val="28"/>
          <w:lang w:eastAsia="ru-RU"/>
        </w:rPr>
      </w:pPr>
    </w:p>
    <w:p w:rsidR="00EB45FD" w:rsidRDefault="00EB45FD" w:rsidP="00B756AA">
      <w:pPr>
        <w:spacing w:after="0" w:line="240" w:lineRule="auto"/>
        <w:ind w:firstLine="851"/>
        <w:jc w:val="both"/>
        <w:rPr>
          <w:rFonts w:eastAsia="Times New Roman" w:cs="Times New Roman"/>
          <w:sz w:val="28"/>
          <w:szCs w:val="28"/>
          <w:lang w:eastAsia="ru-RU"/>
        </w:rPr>
      </w:pPr>
    </w:p>
    <w:p w:rsidR="00EB45FD" w:rsidRDefault="00EB45FD" w:rsidP="00B756AA">
      <w:pPr>
        <w:spacing w:after="0" w:line="240" w:lineRule="auto"/>
        <w:ind w:firstLine="851"/>
        <w:jc w:val="both"/>
        <w:rPr>
          <w:rFonts w:eastAsia="Times New Roman" w:cs="Times New Roman"/>
          <w:sz w:val="28"/>
          <w:szCs w:val="28"/>
          <w:lang w:eastAsia="ru-RU"/>
        </w:rPr>
      </w:pPr>
    </w:p>
    <w:p w:rsidR="00EB45FD" w:rsidRPr="00104973" w:rsidRDefault="00EB45FD" w:rsidP="00B756AA">
      <w:pPr>
        <w:spacing w:after="0" w:line="240" w:lineRule="auto"/>
        <w:ind w:firstLine="851"/>
        <w:jc w:val="both"/>
        <w:rPr>
          <w:rFonts w:eastAsia="Times New Roman" w:cs="Times New Roman"/>
          <w:sz w:val="28"/>
          <w:szCs w:val="28"/>
          <w:lang w:eastAsia="ru-RU"/>
        </w:rPr>
      </w:pPr>
    </w:p>
    <w:p w:rsidR="00104973" w:rsidRP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5.2 Разделы дисциплины и виды занятий</w:t>
      </w:r>
    </w:p>
    <w:p w:rsidR="00104973" w:rsidRPr="00104973" w:rsidRDefault="00104973" w:rsidP="00397688">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A2221E" w:rsidRPr="00104973" w:rsidTr="007F17DE">
        <w:trPr>
          <w:jc w:val="center"/>
        </w:trPr>
        <w:tc>
          <w:tcPr>
            <w:tcW w:w="628" w:type="dxa"/>
            <w:vAlign w:val="center"/>
          </w:tcPr>
          <w:p w:rsidR="00A2221E" w:rsidRPr="00104973" w:rsidRDefault="00A2221E" w:rsidP="007F17DE">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A2221E" w:rsidRPr="00104973" w:rsidRDefault="00A2221E" w:rsidP="007F17DE">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A2221E" w:rsidRPr="00104973" w:rsidRDefault="00A2221E" w:rsidP="007F17DE">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A2221E" w:rsidRPr="00104973" w:rsidRDefault="00A2221E" w:rsidP="007F17DE">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A2221E" w:rsidRPr="00104973" w:rsidRDefault="00A2221E" w:rsidP="007F17DE">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A2221E" w:rsidRPr="00104973" w:rsidRDefault="00A2221E" w:rsidP="007F17DE">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4896" w:type="dxa"/>
          </w:tcPr>
          <w:p w:rsidR="00A2221E" w:rsidRPr="0031643D" w:rsidRDefault="00A2221E" w:rsidP="007F17DE">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4896" w:type="dxa"/>
          </w:tcPr>
          <w:p w:rsidR="00A2221E" w:rsidRPr="0031643D" w:rsidRDefault="00A2221E" w:rsidP="007F17DE">
            <w:pPr>
              <w:spacing w:after="0" w:line="240" w:lineRule="auto"/>
              <w:jc w:val="both"/>
              <w:rPr>
                <w:sz w:val="22"/>
              </w:rPr>
            </w:pPr>
            <w:r w:rsidRPr="0031643D">
              <w:rPr>
                <w:rFonts w:cs="Times New Roman"/>
                <w:sz w:val="22"/>
              </w:rPr>
              <w:t>Уравнение движение поезда и способы его решения.</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4896" w:type="dxa"/>
          </w:tcPr>
          <w:p w:rsidR="00A2221E" w:rsidRPr="0031643D" w:rsidRDefault="00A2221E" w:rsidP="007F17DE">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4896" w:type="dxa"/>
          </w:tcPr>
          <w:p w:rsidR="00A2221E" w:rsidRPr="0031643D" w:rsidRDefault="00A2221E" w:rsidP="007F17DE">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5</w:t>
            </w:r>
          </w:p>
        </w:tc>
        <w:tc>
          <w:tcPr>
            <w:tcW w:w="4896" w:type="dxa"/>
          </w:tcPr>
          <w:p w:rsidR="00A2221E" w:rsidRPr="0031643D" w:rsidRDefault="00A2221E" w:rsidP="007F17DE">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4896" w:type="dxa"/>
          </w:tcPr>
          <w:p w:rsidR="00A2221E" w:rsidRPr="0031643D" w:rsidRDefault="00A2221E" w:rsidP="007F17DE">
            <w:pPr>
              <w:spacing w:after="0" w:line="240" w:lineRule="auto"/>
              <w:rPr>
                <w:sz w:val="22"/>
              </w:rPr>
            </w:pPr>
            <w:r w:rsidRPr="0031643D">
              <w:rPr>
                <w:rFonts w:cs="Times New Roman"/>
                <w:sz w:val="22"/>
              </w:rPr>
              <w:t>Дополнительные сопротивления движению.</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4896" w:type="dxa"/>
          </w:tcPr>
          <w:p w:rsidR="00A2221E" w:rsidRPr="0031643D" w:rsidRDefault="00A2221E" w:rsidP="007F17DE">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4896" w:type="dxa"/>
          </w:tcPr>
          <w:p w:rsidR="00A2221E" w:rsidRPr="0031643D" w:rsidRDefault="00A2221E" w:rsidP="007F17DE">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4896" w:type="dxa"/>
            <w:vAlign w:val="center"/>
          </w:tcPr>
          <w:p w:rsidR="00A2221E" w:rsidRPr="0031643D" w:rsidRDefault="00A2221E" w:rsidP="007F17DE">
            <w:pPr>
              <w:spacing w:after="0" w:line="240" w:lineRule="auto"/>
              <w:rPr>
                <w:b/>
                <w:bCs/>
                <w:sz w:val="22"/>
              </w:rPr>
            </w:pPr>
            <w:r w:rsidRPr="0031643D">
              <w:rPr>
                <w:rFonts w:cs="Times New Roman"/>
                <w:sz w:val="22"/>
              </w:rPr>
              <w:t>Определение перегонного времени хода.</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4896" w:type="dxa"/>
            <w:vAlign w:val="center"/>
          </w:tcPr>
          <w:p w:rsidR="00A2221E" w:rsidRPr="0031643D" w:rsidRDefault="00A2221E" w:rsidP="007F17DE">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4896" w:type="dxa"/>
            <w:vAlign w:val="center"/>
          </w:tcPr>
          <w:p w:rsidR="00A2221E" w:rsidRPr="0031643D" w:rsidRDefault="00A2221E" w:rsidP="007F17DE">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7F17DE">
        <w:trPr>
          <w:jc w:val="center"/>
        </w:trPr>
        <w:tc>
          <w:tcPr>
            <w:tcW w:w="628" w:type="dxa"/>
            <w:vAlign w:val="center"/>
          </w:tcPr>
          <w:p w:rsidR="00A2221E" w:rsidRPr="0031643D" w:rsidRDefault="00A2221E" w:rsidP="007F17DE">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4896" w:type="dxa"/>
            <w:vAlign w:val="center"/>
          </w:tcPr>
          <w:p w:rsidR="00A2221E" w:rsidRPr="0031643D" w:rsidRDefault="00A2221E" w:rsidP="007F17DE">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r>
      <w:tr w:rsidR="00A2221E" w:rsidRPr="00104973" w:rsidTr="007F17DE">
        <w:trPr>
          <w:jc w:val="center"/>
        </w:trPr>
        <w:tc>
          <w:tcPr>
            <w:tcW w:w="5524" w:type="dxa"/>
            <w:gridSpan w:val="2"/>
            <w:vAlign w:val="center"/>
          </w:tcPr>
          <w:p w:rsidR="00A2221E" w:rsidRPr="00104973" w:rsidRDefault="00A2221E" w:rsidP="007F17DE">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c>
          <w:tcPr>
            <w:tcW w:w="851" w:type="dxa"/>
            <w:vAlign w:val="center"/>
          </w:tcPr>
          <w:p w:rsidR="00A2221E" w:rsidRPr="00104973" w:rsidRDefault="00A2221E" w:rsidP="007F17D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58</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793"/>
      </w:tblGrid>
      <w:tr w:rsidR="007C68C6" w:rsidRPr="009F761D" w:rsidTr="008F069B">
        <w:trPr>
          <w:jc w:val="center"/>
        </w:trPr>
        <w:tc>
          <w:tcPr>
            <w:tcW w:w="675" w:type="dxa"/>
            <w:vAlign w:val="center"/>
          </w:tcPr>
          <w:p w:rsidR="007C68C6" w:rsidRPr="009F761D" w:rsidRDefault="007C68C6" w:rsidP="007C68C6">
            <w:pPr>
              <w:spacing w:after="0"/>
              <w:jc w:val="center"/>
              <w:rPr>
                <w:b/>
                <w:bCs/>
                <w:szCs w:val="24"/>
              </w:rPr>
            </w:pPr>
            <w:r w:rsidRPr="009F761D">
              <w:rPr>
                <w:b/>
                <w:bCs/>
                <w:szCs w:val="24"/>
              </w:rPr>
              <w:t>№</w:t>
            </w:r>
          </w:p>
          <w:p w:rsidR="007C68C6" w:rsidRPr="009F761D" w:rsidRDefault="007C68C6" w:rsidP="007C68C6">
            <w:pPr>
              <w:spacing w:after="0"/>
              <w:jc w:val="center"/>
              <w:rPr>
                <w:b/>
                <w:bCs/>
                <w:szCs w:val="24"/>
              </w:rPr>
            </w:pPr>
            <w:proofErr w:type="spellStart"/>
            <w:proofErr w:type="gramStart"/>
            <w:r w:rsidRPr="009F761D">
              <w:rPr>
                <w:b/>
                <w:bCs/>
                <w:szCs w:val="24"/>
              </w:rPr>
              <w:t>п</w:t>
            </w:r>
            <w:proofErr w:type="spellEnd"/>
            <w:proofErr w:type="gramEnd"/>
            <w:r w:rsidRPr="009F761D">
              <w:rPr>
                <w:b/>
                <w:bCs/>
                <w:szCs w:val="24"/>
              </w:rPr>
              <w:t>/</w:t>
            </w:r>
            <w:proofErr w:type="spellStart"/>
            <w:r w:rsidRPr="009F761D">
              <w:rPr>
                <w:b/>
                <w:bCs/>
                <w:szCs w:val="24"/>
              </w:rPr>
              <w:t>п</w:t>
            </w:r>
            <w:proofErr w:type="spellEnd"/>
          </w:p>
        </w:tc>
        <w:tc>
          <w:tcPr>
            <w:tcW w:w="5103" w:type="dxa"/>
            <w:vAlign w:val="center"/>
          </w:tcPr>
          <w:p w:rsidR="007C68C6" w:rsidRPr="009F761D" w:rsidRDefault="007C68C6" w:rsidP="007C68C6">
            <w:pPr>
              <w:spacing w:after="0"/>
              <w:jc w:val="center"/>
              <w:rPr>
                <w:b/>
                <w:bCs/>
                <w:szCs w:val="24"/>
              </w:rPr>
            </w:pPr>
            <w:r w:rsidRPr="009F761D">
              <w:rPr>
                <w:b/>
                <w:bCs/>
                <w:szCs w:val="24"/>
              </w:rPr>
              <w:t>Наименование раздела</w:t>
            </w:r>
          </w:p>
        </w:tc>
        <w:tc>
          <w:tcPr>
            <w:tcW w:w="3793" w:type="dxa"/>
            <w:vAlign w:val="center"/>
          </w:tcPr>
          <w:p w:rsidR="007C68C6" w:rsidRPr="009F761D" w:rsidRDefault="007C68C6" w:rsidP="007C68C6">
            <w:pPr>
              <w:spacing w:after="0"/>
              <w:jc w:val="center"/>
              <w:rPr>
                <w:b/>
                <w:bCs/>
                <w:szCs w:val="24"/>
              </w:rPr>
            </w:pPr>
            <w:r w:rsidRPr="009F761D">
              <w:rPr>
                <w:b/>
                <w:bCs/>
                <w:szCs w:val="24"/>
              </w:rPr>
              <w:t>Перечень учебно-методического обеспечения</w:t>
            </w: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5103" w:type="dxa"/>
          </w:tcPr>
          <w:p w:rsidR="00A2221E" w:rsidRPr="0031643D" w:rsidRDefault="00A2221E" w:rsidP="00A00541">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3793" w:type="dxa"/>
            <w:vMerge w:val="restart"/>
            <w:vAlign w:val="center"/>
          </w:tcPr>
          <w:p w:rsidR="00A2221E" w:rsidRPr="00CB1062" w:rsidRDefault="00A2221E" w:rsidP="00A2221E">
            <w:pPr>
              <w:spacing w:after="0" w:line="240" w:lineRule="auto"/>
              <w:jc w:val="both"/>
              <w:rPr>
                <w:sz w:val="22"/>
              </w:rPr>
            </w:pPr>
            <w:r w:rsidRPr="00CB1062">
              <w:rPr>
                <w:sz w:val="22"/>
              </w:rPr>
              <w:t xml:space="preserve">1. «Правила тяговых расчетов для поездной работы». Утверждены 15 августа 1980 г. М., Транспорт, 1985. </w:t>
            </w:r>
          </w:p>
          <w:p w:rsidR="00A2221E" w:rsidRPr="00CB1062" w:rsidRDefault="00A2221E" w:rsidP="00A2221E">
            <w:pPr>
              <w:spacing w:after="0" w:line="240" w:lineRule="auto"/>
              <w:jc w:val="both"/>
              <w:rPr>
                <w:sz w:val="22"/>
              </w:rPr>
            </w:pPr>
            <w:r w:rsidRPr="00CB1062">
              <w:rPr>
                <w:sz w:val="22"/>
              </w:rPr>
              <w:t>2. Кузьмич В.Д., Руднев В. С., Френкель С.Я. «Теория локомотивной тяги». М., «Маршрут», 2005 – 448с.</w:t>
            </w:r>
          </w:p>
          <w:p w:rsidR="00A2221E" w:rsidRPr="00A01331" w:rsidRDefault="006B4AF1" w:rsidP="00A2221E">
            <w:pPr>
              <w:spacing w:after="0" w:line="240" w:lineRule="auto"/>
              <w:ind w:left="34"/>
              <w:jc w:val="both"/>
            </w:pPr>
            <w:r>
              <w:rPr>
                <w:sz w:val="22"/>
              </w:rPr>
              <w:t>3</w:t>
            </w:r>
            <w:r w:rsidR="00A2221E" w:rsidRPr="00CB1062">
              <w:rPr>
                <w:sz w:val="22"/>
              </w:rPr>
              <w:t xml:space="preserve">. </w:t>
            </w:r>
            <w:proofErr w:type="spellStart"/>
            <w:r w:rsidR="00A2221E" w:rsidRPr="00CB1062">
              <w:rPr>
                <w:sz w:val="22"/>
              </w:rPr>
              <w:t>Бахолдин</w:t>
            </w:r>
            <w:proofErr w:type="spellEnd"/>
            <w:r w:rsidR="00A2221E" w:rsidRPr="00CB1062">
              <w:rPr>
                <w:sz w:val="22"/>
              </w:rPr>
              <w:t xml:space="preserve"> В.И., </w:t>
            </w:r>
            <w:proofErr w:type="spellStart"/>
            <w:r w:rsidR="00A2221E" w:rsidRPr="00CB1062">
              <w:rPr>
                <w:sz w:val="22"/>
              </w:rPr>
              <w:t>Афонин</w:t>
            </w:r>
            <w:proofErr w:type="spellEnd"/>
            <w:r w:rsidR="00A2221E" w:rsidRPr="00CB1062">
              <w:rPr>
                <w:sz w:val="22"/>
              </w:rPr>
              <w:t xml:space="preserve"> Г.С., </w:t>
            </w:r>
            <w:r w:rsidR="00A2221E" w:rsidRPr="00CB1062">
              <w:rPr>
                <w:sz w:val="22"/>
              </w:rPr>
              <w:lastRenderedPageBreak/>
              <w:t xml:space="preserve">Курилкин Д.Н. «Основы локомотивной тяги». М.: ФГБОУ «УМЦ по образованию </w:t>
            </w:r>
            <w:proofErr w:type="gramStart"/>
            <w:r w:rsidR="00A2221E" w:rsidRPr="00CB1062">
              <w:rPr>
                <w:sz w:val="22"/>
              </w:rPr>
              <w:t>на</w:t>
            </w:r>
            <w:proofErr w:type="gramEnd"/>
            <w:r w:rsidR="00A2221E" w:rsidRPr="00CB1062">
              <w:rPr>
                <w:sz w:val="22"/>
              </w:rPr>
              <w:t xml:space="preserve"> ж.д.т.», 2014-308с.</w:t>
            </w: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5103" w:type="dxa"/>
          </w:tcPr>
          <w:p w:rsidR="00A2221E" w:rsidRPr="0031643D" w:rsidRDefault="00A2221E" w:rsidP="00A00541">
            <w:pPr>
              <w:spacing w:after="0" w:line="240" w:lineRule="auto"/>
              <w:jc w:val="both"/>
              <w:rPr>
                <w:sz w:val="22"/>
              </w:rPr>
            </w:pPr>
            <w:r w:rsidRPr="0031643D">
              <w:rPr>
                <w:rFonts w:cs="Times New Roman"/>
                <w:sz w:val="22"/>
              </w:rPr>
              <w:t>Уравнение движение поезда и способы его решения.</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5103" w:type="dxa"/>
          </w:tcPr>
          <w:p w:rsidR="00A2221E" w:rsidRPr="0031643D" w:rsidRDefault="00A2221E" w:rsidP="00A00541">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5103" w:type="dxa"/>
          </w:tcPr>
          <w:p w:rsidR="00A2221E" w:rsidRPr="0031643D" w:rsidRDefault="00A2221E" w:rsidP="00A00541">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lastRenderedPageBreak/>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lastRenderedPageBreak/>
              <w:t>5</w:t>
            </w:r>
          </w:p>
        </w:tc>
        <w:tc>
          <w:tcPr>
            <w:tcW w:w="5103" w:type="dxa"/>
          </w:tcPr>
          <w:p w:rsidR="00A2221E" w:rsidRPr="0031643D" w:rsidRDefault="00A2221E" w:rsidP="00A00541">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5103" w:type="dxa"/>
          </w:tcPr>
          <w:p w:rsidR="00A2221E" w:rsidRPr="0031643D" w:rsidRDefault="00A2221E" w:rsidP="00A00541">
            <w:pPr>
              <w:spacing w:after="0" w:line="240" w:lineRule="auto"/>
              <w:rPr>
                <w:sz w:val="22"/>
              </w:rPr>
            </w:pPr>
            <w:r w:rsidRPr="0031643D">
              <w:rPr>
                <w:rFonts w:cs="Times New Roman"/>
                <w:sz w:val="22"/>
              </w:rPr>
              <w:t>Дополнительные сопротивления движению.</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5103" w:type="dxa"/>
          </w:tcPr>
          <w:p w:rsidR="00A2221E" w:rsidRPr="0031643D" w:rsidRDefault="00A2221E" w:rsidP="00A00541">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5103" w:type="dxa"/>
          </w:tcPr>
          <w:p w:rsidR="00A2221E" w:rsidRPr="0031643D" w:rsidRDefault="00A2221E" w:rsidP="00A00541">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5103" w:type="dxa"/>
            <w:vAlign w:val="center"/>
          </w:tcPr>
          <w:p w:rsidR="00A2221E" w:rsidRPr="0031643D" w:rsidRDefault="00A2221E" w:rsidP="00A00541">
            <w:pPr>
              <w:spacing w:after="0" w:line="240" w:lineRule="auto"/>
              <w:rPr>
                <w:b/>
                <w:bCs/>
                <w:sz w:val="22"/>
              </w:rPr>
            </w:pPr>
            <w:r w:rsidRPr="0031643D">
              <w:rPr>
                <w:rFonts w:cs="Times New Roman"/>
                <w:sz w:val="22"/>
              </w:rPr>
              <w:t>Определение перегонного времени хода.</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5103" w:type="dxa"/>
            <w:vAlign w:val="center"/>
          </w:tcPr>
          <w:p w:rsidR="00A2221E" w:rsidRPr="0031643D" w:rsidRDefault="00A2221E" w:rsidP="00A00541">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5103" w:type="dxa"/>
            <w:vAlign w:val="center"/>
          </w:tcPr>
          <w:p w:rsidR="00A2221E" w:rsidRPr="0031643D" w:rsidRDefault="00A2221E" w:rsidP="00A00541">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3793" w:type="dxa"/>
            <w:vMerge/>
            <w:vAlign w:val="center"/>
          </w:tcPr>
          <w:p w:rsidR="00A2221E" w:rsidRPr="009F761D" w:rsidRDefault="00A2221E" w:rsidP="007C68C6">
            <w:pPr>
              <w:spacing w:after="0"/>
              <w:jc w:val="center"/>
              <w:rPr>
                <w:szCs w:val="24"/>
              </w:rPr>
            </w:pPr>
          </w:p>
        </w:tc>
      </w:tr>
      <w:tr w:rsidR="00A2221E" w:rsidRPr="009F761D" w:rsidTr="00A60821">
        <w:trPr>
          <w:jc w:val="center"/>
        </w:trPr>
        <w:tc>
          <w:tcPr>
            <w:tcW w:w="675" w:type="dxa"/>
            <w:vAlign w:val="center"/>
          </w:tcPr>
          <w:p w:rsidR="00A2221E" w:rsidRPr="0031643D" w:rsidRDefault="00A2221E" w:rsidP="00A00541">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5103" w:type="dxa"/>
            <w:vAlign w:val="center"/>
          </w:tcPr>
          <w:p w:rsidR="00A2221E" w:rsidRPr="0031643D" w:rsidRDefault="00A2221E" w:rsidP="00A00541">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3793" w:type="dxa"/>
            <w:vMerge/>
            <w:vAlign w:val="center"/>
          </w:tcPr>
          <w:p w:rsidR="00A2221E" w:rsidRPr="009F761D" w:rsidRDefault="00A2221E" w:rsidP="007C68C6">
            <w:pPr>
              <w:spacing w:after="0"/>
              <w:jc w:val="center"/>
              <w:rPr>
                <w:szCs w:val="24"/>
              </w:rPr>
            </w:pPr>
          </w:p>
        </w:tc>
      </w:tr>
    </w:tbl>
    <w:p w:rsidR="007C68C6" w:rsidRPr="00104973" w:rsidRDefault="007C68C6" w:rsidP="007C68C6">
      <w:pPr>
        <w:spacing w:after="0" w:line="240" w:lineRule="auto"/>
        <w:rPr>
          <w:rFonts w:eastAsia="Times New Roman" w:cs="Times New Roman"/>
          <w:bCs/>
          <w:sz w:val="28"/>
          <w:szCs w:val="28"/>
          <w:lang w:eastAsia="ru-RU"/>
        </w:rPr>
      </w:pPr>
    </w:p>
    <w:p w:rsidR="000A7762" w:rsidRDefault="000A7762"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7C68C6" w:rsidRPr="00104973" w:rsidRDefault="007C68C6" w:rsidP="00A45DEC">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A45DEC" w:rsidRPr="00CB1062" w:rsidRDefault="00A45DEC" w:rsidP="00A45DEC">
      <w:pPr>
        <w:spacing w:after="0" w:line="240" w:lineRule="auto"/>
        <w:ind w:firstLine="851"/>
        <w:jc w:val="both"/>
        <w:rPr>
          <w:sz w:val="28"/>
          <w:szCs w:val="28"/>
        </w:rPr>
      </w:pPr>
      <w:r w:rsidRPr="00CB1062">
        <w:rPr>
          <w:sz w:val="28"/>
          <w:szCs w:val="28"/>
        </w:rPr>
        <w:t>1. Френкель С.Я. «Техника тяговых расчетов»</w:t>
      </w:r>
      <w:proofErr w:type="gramStart"/>
      <w:r w:rsidRPr="00CB1062">
        <w:rPr>
          <w:sz w:val="28"/>
          <w:szCs w:val="28"/>
        </w:rPr>
        <w:t>.Г</w:t>
      </w:r>
      <w:proofErr w:type="gramEnd"/>
      <w:r w:rsidRPr="00CB1062">
        <w:rPr>
          <w:sz w:val="28"/>
          <w:szCs w:val="28"/>
        </w:rPr>
        <w:t xml:space="preserve">омель: </w:t>
      </w:r>
      <w:proofErr w:type="spellStart"/>
      <w:r w:rsidRPr="00CB1062">
        <w:rPr>
          <w:sz w:val="28"/>
          <w:szCs w:val="28"/>
        </w:rPr>
        <w:t>БелГУТ</w:t>
      </w:r>
      <w:proofErr w:type="spellEnd"/>
      <w:r w:rsidRPr="00CB1062">
        <w:rPr>
          <w:sz w:val="28"/>
          <w:szCs w:val="28"/>
        </w:rPr>
        <w:t>, 2007 – 72с.</w:t>
      </w:r>
    </w:p>
    <w:p w:rsidR="00A45DEC" w:rsidRPr="00CB1062" w:rsidRDefault="00A45DEC" w:rsidP="00A45DEC">
      <w:pPr>
        <w:spacing w:after="0" w:line="240" w:lineRule="auto"/>
        <w:ind w:firstLine="851"/>
        <w:jc w:val="both"/>
        <w:rPr>
          <w:sz w:val="28"/>
          <w:szCs w:val="28"/>
        </w:rPr>
      </w:pPr>
      <w:r w:rsidRPr="00CB1062">
        <w:rPr>
          <w:sz w:val="28"/>
          <w:szCs w:val="28"/>
        </w:rPr>
        <w:t xml:space="preserve">2. </w:t>
      </w:r>
      <w:proofErr w:type="spellStart"/>
      <w:r w:rsidRPr="00CB1062">
        <w:rPr>
          <w:sz w:val="28"/>
          <w:szCs w:val="28"/>
        </w:rPr>
        <w:t>Бахолдин</w:t>
      </w:r>
      <w:proofErr w:type="spellEnd"/>
      <w:r w:rsidRPr="00CB1062">
        <w:rPr>
          <w:sz w:val="28"/>
          <w:szCs w:val="28"/>
        </w:rPr>
        <w:t xml:space="preserve"> В.И., </w:t>
      </w:r>
      <w:proofErr w:type="spellStart"/>
      <w:r w:rsidRPr="00CB1062">
        <w:rPr>
          <w:sz w:val="28"/>
          <w:szCs w:val="28"/>
        </w:rPr>
        <w:t>Афонин</w:t>
      </w:r>
      <w:proofErr w:type="spellEnd"/>
      <w:r w:rsidRPr="00CB1062">
        <w:rPr>
          <w:sz w:val="28"/>
          <w:szCs w:val="28"/>
        </w:rPr>
        <w:t xml:space="preserve"> Г.С., Курилкин Д.Н. «Основы локомотивной тяги». М.: ФГБОУ «УМЦ по образованию </w:t>
      </w:r>
      <w:proofErr w:type="gramStart"/>
      <w:r w:rsidRPr="00CB1062">
        <w:rPr>
          <w:sz w:val="28"/>
          <w:szCs w:val="28"/>
        </w:rPr>
        <w:t>на</w:t>
      </w:r>
      <w:proofErr w:type="gramEnd"/>
      <w:r w:rsidRPr="00CB1062">
        <w:rPr>
          <w:sz w:val="28"/>
          <w:szCs w:val="28"/>
        </w:rPr>
        <w:t xml:space="preserve"> ж.д.т.», 2014-308с.</w:t>
      </w:r>
    </w:p>
    <w:p w:rsidR="00A45DEC" w:rsidRPr="00E2108E" w:rsidRDefault="00A45DEC" w:rsidP="00E2108E">
      <w:pPr>
        <w:pStyle w:val="a3"/>
        <w:spacing w:after="0"/>
        <w:ind w:left="714"/>
        <w:contextualSpacing w:val="0"/>
        <w:rPr>
          <w:rFonts w:cs="Times New Roman"/>
          <w:sz w:val="28"/>
          <w:szCs w:val="28"/>
        </w:rPr>
      </w:pPr>
      <w:r>
        <w:rPr>
          <w:sz w:val="28"/>
          <w:szCs w:val="28"/>
        </w:rPr>
        <w:t xml:space="preserve">3. </w:t>
      </w:r>
      <w:r w:rsidR="00E2108E" w:rsidRPr="009C5208">
        <w:rPr>
          <w:rFonts w:eastAsia="Calibri" w:cs="Times New Roman"/>
          <w:sz w:val="28"/>
          <w:szCs w:val="28"/>
        </w:rPr>
        <w:t xml:space="preserve">Кузьмич, В.Д.  Теория локомотивной тяги. – М.: «Маршрут», 2005. – 448 </w:t>
      </w:r>
      <w:proofErr w:type="gramStart"/>
      <w:r w:rsidR="00E2108E" w:rsidRPr="009C5208">
        <w:rPr>
          <w:rFonts w:eastAsia="Calibri" w:cs="Times New Roman"/>
          <w:sz w:val="28"/>
          <w:szCs w:val="28"/>
        </w:rPr>
        <w:t>с</w:t>
      </w:r>
      <w:proofErr w:type="gramEnd"/>
      <w:r w:rsidR="00E2108E" w:rsidRPr="009C5208">
        <w:rPr>
          <w:rFonts w:eastAsia="Calibri" w:cs="Times New Roman"/>
          <w:sz w:val="28"/>
          <w:szCs w:val="28"/>
        </w:rPr>
        <w:t xml:space="preserve">. + </w:t>
      </w:r>
      <w:proofErr w:type="gramStart"/>
      <w:r w:rsidR="00E2108E" w:rsidRPr="009C5208">
        <w:rPr>
          <w:rFonts w:eastAsia="Calibri" w:cs="Times New Roman"/>
          <w:sz w:val="28"/>
          <w:szCs w:val="28"/>
        </w:rPr>
        <w:t>Кузьмич</w:t>
      </w:r>
      <w:proofErr w:type="gramEnd"/>
      <w:r w:rsidR="00E2108E" w:rsidRPr="009C5208">
        <w:rPr>
          <w:rFonts w:eastAsia="Calibri" w:cs="Times New Roman"/>
          <w:sz w:val="28"/>
          <w:szCs w:val="28"/>
        </w:rPr>
        <w:t xml:space="preserve"> В.Д. Теория локомотивной тяги [Электронный ресурс]: учебник/ В.Д. Кузьмич, В.С. Руднев, С.Я. Френкель.  – </w:t>
      </w:r>
      <w:proofErr w:type="spellStart"/>
      <w:r w:rsidR="00E2108E" w:rsidRPr="009C5208">
        <w:rPr>
          <w:rFonts w:eastAsia="Calibri" w:cs="Times New Roman"/>
          <w:sz w:val="28"/>
          <w:szCs w:val="28"/>
        </w:rPr>
        <w:lastRenderedPageBreak/>
        <w:t>Элекрон</w:t>
      </w:r>
      <w:proofErr w:type="spellEnd"/>
      <w:r w:rsidR="00E2108E" w:rsidRPr="009C5208">
        <w:rPr>
          <w:rFonts w:eastAsia="Calibri" w:cs="Times New Roman"/>
          <w:sz w:val="28"/>
          <w:szCs w:val="28"/>
        </w:rPr>
        <w:t>. дан. – М.: УМЦ ЖДТ (Учебно-методический центр по образованию на железнодорожном транспорте), 2005. – 448 с. – Режим доступа: http://e.lanbook.com/books /element.php?pl1_id=</w:t>
      </w:r>
      <w:r w:rsidR="00E2108E">
        <w:rPr>
          <w:rFonts w:eastAsia="Calibri" w:cs="Times New Roman"/>
          <w:sz w:val="28"/>
          <w:szCs w:val="28"/>
        </w:rPr>
        <w:t>35803</w:t>
      </w:r>
      <w:r w:rsidR="00E2108E" w:rsidRPr="009C5208">
        <w:rPr>
          <w:rFonts w:eastAsia="Calibri" w:cs="Times New Roman"/>
          <w:sz w:val="28"/>
          <w:szCs w:val="28"/>
        </w:rPr>
        <w:t xml:space="preserve"> – </w:t>
      </w:r>
      <w:proofErr w:type="spellStart"/>
      <w:r w:rsidR="00E2108E" w:rsidRPr="009C5208">
        <w:rPr>
          <w:rFonts w:eastAsia="Calibri" w:cs="Times New Roman"/>
          <w:sz w:val="28"/>
          <w:szCs w:val="28"/>
        </w:rPr>
        <w:t>Загл</w:t>
      </w:r>
      <w:proofErr w:type="spellEnd"/>
      <w:r w:rsidR="00E2108E" w:rsidRPr="009C5208">
        <w:rPr>
          <w:rFonts w:eastAsia="Calibri" w:cs="Times New Roman"/>
          <w:sz w:val="28"/>
          <w:szCs w:val="28"/>
        </w:rPr>
        <w:t xml:space="preserve">. </w:t>
      </w:r>
      <w:r w:rsidR="00E2108E">
        <w:rPr>
          <w:rFonts w:eastAsia="Calibri" w:cs="Times New Roman"/>
          <w:sz w:val="28"/>
          <w:szCs w:val="28"/>
        </w:rPr>
        <w:t>с</w:t>
      </w:r>
      <w:r w:rsidR="00E2108E" w:rsidRPr="009C5208">
        <w:rPr>
          <w:rFonts w:eastAsia="Calibri" w:cs="Times New Roman"/>
          <w:sz w:val="28"/>
          <w:szCs w:val="28"/>
        </w:rPr>
        <w:t xml:space="preserve"> экрана</w:t>
      </w:r>
    </w:p>
    <w:p w:rsidR="00A45DEC" w:rsidRDefault="00A45DEC" w:rsidP="007C68C6">
      <w:pPr>
        <w:spacing w:after="0" w:line="240" w:lineRule="auto"/>
        <w:ind w:firstLine="851"/>
        <w:contextualSpacing/>
        <w:jc w:val="both"/>
        <w:rPr>
          <w:rFonts w:eastAsia="Times New Roman" w:cs="Times New Roman"/>
          <w:bCs/>
          <w:sz w:val="28"/>
          <w:szCs w:val="28"/>
          <w:lang w:eastAsia="ru-RU"/>
        </w:rPr>
      </w:pPr>
    </w:p>
    <w:p w:rsidR="007C68C6" w:rsidRPr="00040FD2"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8.2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A45DEC" w:rsidRDefault="00A45DEC" w:rsidP="00A45DEC">
      <w:pPr>
        <w:spacing w:after="0" w:line="240" w:lineRule="auto"/>
        <w:ind w:firstLine="851"/>
        <w:jc w:val="both"/>
        <w:rPr>
          <w:sz w:val="28"/>
          <w:szCs w:val="28"/>
        </w:rPr>
      </w:pPr>
      <w:r>
        <w:rPr>
          <w:sz w:val="28"/>
          <w:szCs w:val="28"/>
        </w:rPr>
        <w:t>1</w:t>
      </w:r>
      <w:r w:rsidRPr="00CB1062">
        <w:rPr>
          <w:sz w:val="28"/>
          <w:szCs w:val="28"/>
        </w:rPr>
        <w:t>. Деев В.</w:t>
      </w:r>
      <w:proofErr w:type="gramStart"/>
      <w:r w:rsidRPr="00CB1062">
        <w:rPr>
          <w:sz w:val="28"/>
          <w:szCs w:val="28"/>
        </w:rPr>
        <w:t>В</w:t>
      </w:r>
      <w:proofErr w:type="gramEnd"/>
      <w:r w:rsidRPr="00CB1062">
        <w:rPr>
          <w:sz w:val="28"/>
          <w:szCs w:val="28"/>
        </w:rPr>
        <w:t xml:space="preserve">, Ильин Г.А., </w:t>
      </w:r>
      <w:proofErr w:type="spellStart"/>
      <w:r w:rsidRPr="00CB1062">
        <w:rPr>
          <w:sz w:val="28"/>
          <w:szCs w:val="28"/>
        </w:rPr>
        <w:t>Афонин</w:t>
      </w:r>
      <w:proofErr w:type="spellEnd"/>
      <w:r w:rsidRPr="00CB1062">
        <w:rPr>
          <w:sz w:val="28"/>
          <w:szCs w:val="28"/>
        </w:rPr>
        <w:t xml:space="preserve"> Г.С. Тяга поездов». Учебное пособие для   ВУЗов. Под редакцией В.В. Деева. М., Транспорт, 1987</w:t>
      </w:r>
      <w:r>
        <w:rPr>
          <w:sz w:val="28"/>
          <w:szCs w:val="28"/>
        </w:rPr>
        <w:t xml:space="preserve"> -262с</w:t>
      </w:r>
      <w:r w:rsidRPr="00CB1062">
        <w:rPr>
          <w:sz w:val="28"/>
          <w:szCs w:val="28"/>
        </w:rPr>
        <w:t>.</w:t>
      </w:r>
    </w:p>
    <w:p w:rsidR="00A45DEC" w:rsidRPr="00597251" w:rsidRDefault="00A45DEC" w:rsidP="00A45DEC">
      <w:pPr>
        <w:spacing w:after="0" w:line="240" w:lineRule="auto"/>
        <w:ind w:firstLine="851"/>
        <w:jc w:val="both"/>
        <w:rPr>
          <w:sz w:val="28"/>
          <w:szCs w:val="28"/>
        </w:rPr>
      </w:pPr>
      <w:r>
        <w:rPr>
          <w:sz w:val="28"/>
          <w:szCs w:val="28"/>
        </w:rPr>
        <w:t>2. Розенфельд В.Е., Исаев И.П., Сидоров Н.Н., Озеров М.И. «Теория электрической тяги</w:t>
      </w:r>
      <w:proofErr w:type="gramStart"/>
      <w:r>
        <w:rPr>
          <w:sz w:val="28"/>
          <w:szCs w:val="28"/>
        </w:rPr>
        <w:t xml:space="preserve"> .</w:t>
      </w:r>
      <w:proofErr w:type="gramEnd"/>
      <w:r>
        <w:rPr>
          <w:sz w:val="28"/>
          <w:szCs w:val="28"/>
        </w:rPr>
        <w:t xml:space="preserve"> Под ред. Исаева И.П. М.: Транспорт, 1995 – 294с.</w:t>
      </w:r>
    </w:p>
    <w:p w:rsidR="007C68C6" w:rsidRPr="00F006AB" w:rsidRDefault="007C68C6" w:rsidP="007C68C6">
      <w:pPr>
        <w:pStyle w:val="aa"/>
        <w:spacing w:after="0" w:line="240" w:lineRule="auto"/>
        <w:ind w:firstLine="900"/>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A45DEC" w:rsidRDefault="00A45DEC" w:rsidP="00A45DEC">
      <w:pPr>
        <w:spacing w:after="0" w:line="240" w:lineRule="auto"/>
        <w:ind w:firstLine="851"/>
        <w:contextualSpacing/>
        <w:jc w:val="both"/>
        <w:rPr>
          <w:sz w:val="28"/>
          <w:szCs w:val="28"/>
        </w:rPr>
      </w:pPr>
      <w:r w:rsidRPr="00CB1062">
        <w:rPr>
          <w:sz w:val="28"/>
          <w:szCs w:val="28"/>
        </w:rPr>
        <w:t>1. «Правила тяговых расчетов для поездной работы». Утверждены 15 августа 1980 г</w:t>
      </w:r>
      <w:r>
        <w:rPr>
          <w:sz w:val="28"/>
          <w:szCs w:val="28"/>
        </w:rPr>
        <w:t xml:space="preserve">. М.: </w:t>
      </w:r>
      <w:r w:rsidRPr="00CB1062">
        <w:rPr>
          <w:sz w:val="28"/>
          <w:szCs w:val="28"/>
        </w:rPr>
        <w:t>Транспорт, 1985</w:t>
      </w:r>
      <w:r>
        <w:rPr>
          <w:sz w:val="28"/>
          <w:szCs w:val="28"/>
        </w:rPr>
        <w:t xml:space="preserve"> – 287с</w:t>
      </w:r>
      <w:r w:rsidRPr="00CB1062">
        <w:rPr>
          <w:sz w:val="28"/>
          <w:szCs w:val="28"/>
        </w:rPr>
        <w:t>.</w:t>
      </w:r>
      <w:r>
        <w:rPr>
          <w:sz w:val="28"/>
          <w:szCs w:val="28"/>
        </w:rPr>
        <w:t xml:space="preserve"> </w:t>
      </w:r>
    </w:p>
    <w:p w:rsidR="00A45DEC" w:rsidRDefault="00A45DEC" w:rsidP="00A45DEC">
      <w:pPr>
        <w:spacing w:after="0" w:line="240" w:lineRule="auto"/>
        <w:ind w:firstLine="851"/>
        <w:contextualSpacing/>
        <w:jc w:val="both"/>
        <w:rPr>
          <w:sz w:val="28"/>
          <w:szCs w:val="28"/>
        </w:rPr>
      </w:pPr>
      <w:r>
        <w:rPr>
          <w:sz w:val="28"/>
          <w:szCs w:val="28"/>
        </w:rPr>
        <w:t>2. Гребенюк П.Т., Долганов А.Н., Скворцова А.И. Тяговые расчеты. Справочник. М.: Транспорт, 1987 – 272с.</w:t>
      </w:r>
    </w:p>
    <w:p w:rsidR="00A45DEC" w:rsidRDefault="00A45DEC" w:rsidP="00A45DEC">
      <w:pPr>
        <w:spacing w:after="0" w:line="240" w:lineRule="auto"/>
        <w:ind w:firstLine="851"/>
        <w:contextualSpacing/>
        <w:jc w:val="both"/>
        <w:rPr>
          <w:sz w:val="28"/>
          <w:szCs w:val="28"/>
        </w:rPr>
      </w:pPr>
      <w:r>
        <w:rPr>
          <w:sz w:val="28"/>
          <w:szCs w:val="28"/>
        </w:rPr>
        <w:t>3. «Система испытаний подвижного состава. Организация и порядок проведения приемочных и сертификационных испытаний тягового подвижного состава. Стандарт отрасли. ОСТ 32.53-96. М., МПС России, 1996.</w:t>
      </w:r>
    </w:p>
    <w:p w:rsidR="00A45DEC" w:rsidRDefault="00A45DEC" w:rsidP="00A45DEC">
      <w:pPr>
        <w:spacing w:after="0" w:line="240" w:lineRule="auto"/>
        <w:ind w:firstLine="851"/>
        <w:contextualSpacing/>
        <w:jc w:val="both"/>
        <w:rPr>
          <w:sz w:val="28"/>
          <w:szCs w:val="28"/>
        </w:rPr>
      </w:pPr>
      <w:r>
        <w:rPr>
          <w:sz w:val="28"/>
          <w:szCs w:val="28"/>
        </w:rPr>
        <w:t>4. «Методика тяговых расчетов для поездной работы»</w:t>
      </w:r>
      <w:proofErr w:type="gramStart"/>
      <w:r>
        <w:rPr>
          <w:sz w:val="28"/>
          <w:szCs w:val="28"/>
        </w:rPr>
        <w:t xml:space="preserve"> ,</w:t>
      </w:r>
      <w:proofErr w:type="gramEnd"/>
      <w:r>
        <w:rPr>
          <w:sz w:val="28"/>
          <w:szCs w:val="28"/>
        </w:rPr>
        <w:t xml:space="preserve"> ЦДЛ-21. </w:t>
      </w:r>
      <w:proofErr w:type="gramStart"/>
      <w:r>
        <w:rPr>
          <w:sz w:val="28"/>
          <w:szCs w:val="28"/>
        </w:rPr>
        <w:t>Утверждена</w:t>
      </w:r>
      <w:proofErr w:type="gramEnd"/>
      <w:r>
        <w:rPr>
          <w:sz w:val="28"/>
          <w:szCs w:val="28"/>
        </w:rPr>
        <w:t xml:space="preserve"> 15.12.1987 г. МПС-ВНИИЖТ, 1988.</w:t>
      </w:r>
    </w:p>
    <w:p w:rsidR="00A45DEC" w:rsidRDefault="00A45DEC" w:rsidP="00A45DEC">
      <w:pPr>
        <w:spacing w:after="0" w:line="240" w:lineRule="auto"/>
        <w:ind w:firstLine="851"/>
        <w:contextualSpacing/>
        <w:jc w:val="both"/>
        <w:rPr>
          <w:sz w:val="28"/>
          <w:szCs w:val="28"/>
        </w:rPr>
      </w:pPr>
      <w:r>
        <w:rPr>
          <w:sz w:val="28"/>
          <w:szCs w:val="28"/>
        </w:rPr>
        <w:t>5. «Теоретические основы методики нормирования расхода топлива и электроэнергии для тяговых сре</w:t>
      </w:r>
      <w:proofErr w:type="gramStart"/>
      <w:r>
        <w:rPr>
          <w:sz w:val="28"/>
          <w:szCs w:val="28"/>
        </w:rPr>
        <w:t>дств тр</w:t>
      </w:r>
      <w:proofErr w:type="gramEnd"/>
      <w:r>
        <w:rPr>
          <w:sz w:val="28"/>
          <w:szCs w:val="28"/>
        </w:rPr>
        <w:t xml:space="preserve">анспорта». </w:t>
      </w:r>
      <w:proofErr w:type="spellStart"/>
      <w:r>
        <w:rPr>
          <w:sz w:val="28"/>
          <w:szCs w:val="28"/>
        </w:rPr>
        <w:t>Молярчук</w:t>
      </w:r>
      <w:proofErr w:type="spellEnd"/>
      <w:r>
        <w:rPr>
          <w:sz w:val="28"/>
          <w:szCs w:val="28"/>
        </w:rPr>
        <w:t xml:space="preserve"> В.С. М., Транспорт, 1966 – 265с.</w:t>
      </w:r>
    </w:p>
    <w:p w:rsidR="00A45DEC" w:rsidRDefault="00A45DEC" w:rsidP="00A45DEC">
      <w:pPr>
        <w:spacing w:after="0" w:line="240" w:lineRule="auto"/>
        <w:ind w:firstLine="851"/>
        <w:contextualSpacing/>
        <w:jc w:val="both"/>
        <w:rPr>
          <w:sz w:val="28"/>
          <w:szCs w:val="28"/>
        </w:rPr>
      </w:pPr>
      <w:r>
        <w:rPr>
          <w:sz w:val="28"/>
          <w:szCs w:val="28"/>
        </w:rPr>
        <w:t xml:space="preserve">6. Кодекс МСЖД «Резервы времени, предусматриваемые в графиках движения в целях точного соблюдения графиков – Резервы времени». 451-1 </w:t>
      </w:r>
      <w:r>
        <w:rPr>
          <w:sz w:val="28"/>
          <w:szCs w:val="28"/>
          <w:lang w:val="en-US"/>
        </w:rPr>
        <w:t>VE</w:t>
      </w:r>
      <w:r>
        <w:rPr>
          <w:sz w:val="28"/>
          <w:szCs w:val="28"/>
        </w:rPr>
        <w:t>. 4-е издание, декабрь 2000 г. Международный союз железных дорог</w:t>
      </w:r>
      <w:r w:rsidRPr="00342EB2">
        <w:rPr>
          <w:sz w:val="28"/>
          <w:szCs w:val="28"/>
        </w:rPr>
        <w:t xml:space="preserve"> </w:t>
      </w:r>
      <w:r>
        <w:rPr>
          <w:sz w:val="28"/>
          <w:szCs w:val="28"/>
          <w:lang w:val="en-US"/>
        </w:rPr>
        <w:t>VIC</w:t>
      </w:r>
      <w:r w:rsidRPr="00342EB2">
        <w:rPr>
          <w:sz w:val="28"/>
          <w:szCs w:val="28"/>
        </w:rPr>
        <w:t>.</w:t>
      </w:r>
    </w:p>
    <w:p w:rsidR="00A45DEC" w:rsidRPr="004A535A" w:rsidRDefault="00A45DEC" w:rsidP="00A45DEC">
      <w:pPr>
        <w:spacing w:after="0" w:line="240" w:lineRule="auto"/>
        <w:ind w:firstLine="851"/>
        <w:contextualSpacing/>
        <w:jc w:val="both"/>
        <w:rPr>
          <w:sz w:val="28"/>
          <w:szCs w:val="28"/>
        </w:rPr>
      </w:pPr>
      <w:r>
        <w:rPr>
          <w:sz w:val="28"/>
          <w:szCs w:val="28"/>
        </w:rPr>
        <w:t>7. «Нормативы графика движения поездов». Утверждены распоряжением ОАО «РЖД» от 03.09.2008 г. № 2003р.</w:t>
      </w:r>
    </w:p>
    <w:p w:rsidR="00A45DEC" w:rsidRDefault="00A45DEC" w:rsidP="007C68C6">
      <w:pPr>
        <w:spacing w:after="0" w:line="240" w:lineRule="auto"/>
        <w:ind w:firstLine="851"/>
        <w:contextualSpacing/>
        <w:jc w:val="both"/>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E2108E" w:rsidRPr="00E2108E" w:rsidRDefault="007C68C6" w:rsidP="00E2108E">
      <w:pPr>
        <w:pStyle w:val="ac"/>
        <w:spacing w:before="0" w:beforeAutospacing="0" w:after="0"/>
        <w:ind w:firstLine="851"/>
        <w:jc w:val="both"/>
        <w:rPr>
          <w:sz w:val="28"/>
          <w:szCs w:val="28"/>
        </w:rPr>
      </w:pPr>
      <w:r>
        <w:rPr>
          <w:bCs/>
          <w:sz w:val="28"/>
          <w:szCs w:val="28"/>
        </w:rPr>
        <w:t>1</w:t>
      </w:r>
      <w:r w:rsidR="00E2108E">
        <w:rPr>
          <w:sz w:val="28"/>
          <w:szCs w:val="28"/>
        </w:rPr>
        <w:t>. Иванов В.Н. и др. Спрямление профиля пути и определение веса поезда по затяжному подъему. Методические указания. - СПб</w:t>
      </w:r>
      <w:proofErr w:type="gramStart"/>
      <w:r w:rsidR="00E2108E">
        <w:rPr>
          <w:sz w:val="28"/>
          <w:szCs w:val="28"/>
        </w:rPr>
        <w:t xml:space="preserve">.: </w:t>
      </w:r>
      <w:proofErr w:type="gramEnd"/>
      <w:r w:rsidR="00E2108E">
        <w:rPr>
          <w:sz w:val="28"/>
          <w:szCs w:val="28"/>
        </w:rPr>
        <w:t>ПГУПС, 2011 – 20с</w:t>
      </w:r>
    </w:p>
    <w:p w:rsidR="00E2108E" w:rsidRPr="00E2108E" w:rsidRDefault="00E2108E" w:rsidP="00E2108E">
      <w:pPr>
        <w:pStyle w:val="ac"/>
        <w:spacing w:before="0" w:beforeAutospacing="0" w:after="0"/>
        <w:ind w:firstLine="851"/>
        <w:jc w:val="both"/>
        <w:rPr>
          <w:sz w:val="28"/>
          <w:szCs w:val="28"/>
        </w:rPr>
      </w:pPr>
      <w:r>
        <w:rPr>
          <w:sz w:val="28"/>
          <w:szCs w:val="28"/>
        </w:rPr>
        <w:t>2. Иванов В.Н. и др. Тяга поездов. Задания на контрольные работы №1 и №2 с методическими указаниями. СПб</w:t>
      </w:r>
      <w:proofErr w:type="gramStart"/>
      <w:r>
        <w:rPr>
          <w:sz w:val="28"/>
          <w:szCs w:val="28"/>
        </w:rPr>
        <w:t xml:space="preserve">.: </w:t>
      </w:r>
      <w:proofErr w:type="gramEnd"/>
      <w:r>
        <w:rPr>
          <w:sz w:val="28"/>
          <w:szCs w:val="28"/>
        </w:rPr>
        <w:t>ПГУПС, 2009 – 32с.</w:t>
      </w:r>
    </w:p>
    <w:p w:rsidR="00E2108E" w:rsidRPr="00800726" w:rsidRDefault="00E2108E" w:rsidP="00E2108E">
      <w:pPr>
        <w:pStyle w:val="ac"/>
        <w:spacing w:before="0" w:beforeAutospacing="0" w:after="0"/>
        <w:ind w:firstLine="851"/>
        <w:jc w:val="both"/>
        <w:rPr>
          <w:sz w:val="28"/>
          <w:szCs w:val="28"/>
        </w:rPr>
      </w:pPr>
      <w:r w:rsidRPr="00E2108E">
        <w:rPr>
          <w:sz w:val="28"/>
          <w:szCs w:val="28"/>
        </w:rPr>
        <w:t>3</w:t>
      </w:r>
      <w:r>
        <w:rPr>
          <w:sz w:val="28"/>
          <w:szCs w:val="28"/>
        </w:rPr>
        <w:t>.</w:t>
      </w:r>
      <w:r w:rsidRPr="00C86E8E">
        <w:rPr>
          <w:sz w:val="28"/>
          <w:szCs w:val="28"/>
        </w:rPr>
        <w:t xml:space="preserve"> </w:t>
      </w:r>
      <w:r>
        <w:rPr>
          <w:sz w:val="28"/>
          <w:szCs w:val="28"/>
        </w:rPr>
        <w:t>Иванов В.Н., Фролов А.В. Тяга поездов. – СПб</w:t>
      </w:r>
      <w:proofErr w:type="gramStart"/>
      <w:r>
        <w:rPr>
          <w:sz w:val="28"/>
          <w:szCs w:val="28"/>
        </w:rPr>
        <w:t xml:space="preserve">.: </w:t>
      </w:r>
      <w:proofErr w:type="gramEnd"/>
      <w:r>
        <w:rPr>
          <w:sz w:val="28"/>
          <w:szCs w:val="28"/>
        </w:rPr>
        <w:t>ПГУПС, 2010 – 40с.»</w:t>
      </w:r>
    </w:p>
    <w:p w:rsidR="00104973" w:rsidRPr="00104973" w:rsidRDefault="00104973" w:rsidP="007C68C6">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E46F67" w:rsidRPr="00104973" w:rsidRDefault="00E46F67" w:rsidP="00E46F67">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9. Перечень ресурсов информационно-телекоммуникационной сети «Интернет», необходимых для освоения дисциплины</w:t>
      </w:r>
    </w:p>
    <w:p w:rsidR="00E46F67" w:rsidRPr="00867C3A" w:rsidRDefault="00E46F67" w:rsidP="00E46F67">
      <w:pPr>
        <w:numPr>
          <w:ilvl w:val="0"/>
          <w:numId w:val="40"/>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8"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E46F67" w:rsidRPr="00D46480" w:rsidRDefault="00E46F67" w:rsidP="00E46F67">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w:t>
      </w:r>
      <w:proofErr w:type="spellStart"/>
      <w:r w:rsidRPr="00D46480">
        <w:rPr>
          <w:bCs/>
          <w:sz w:val="28"/>
          <w:szCs w:val="28"/>
        </w:rPr>
        <w:t>ibooks.ru</w:t>
      </w:r>
      <w:proofErr w:type="spellEnd"/>
      <w:r w:rsidRPr="00D46480">
        <w:rPr>
          <w:bCs/>
          <w:sz w:val="28"/>
          <w:szCs w:val="28"/>
        </w:rPr>
        <w:t xml:space="preserve">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E46F67" w:rsidRDefault="00E46F67" w:rsidP="00E46F67">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E46F67" w:rsidRPr="00D46480" w:rsidRDefault="00E46F67" w:rsidP="00E46F67">
      <w:pPr>
        <w:spacing w:after="0" w:line="240" w:lineRule="auto"/>
        <w:ind w:firstLine="851"/>
        <w:jc w:val="both"/>
        <w:rPr>
          <w:bCs/>
          <w:sz w:val="28"/>
          <w:szCs w:val="28"/>
        </w:rPr>
      </w:pPr>
    </w:p>
    <w:p w:rsidR="00E46F67" w:rsidRPr="00104973" w:rsidRDefault="00E46F67" w:rsidP="00E46F67">
      <w:pPr>
        <w:spacing w:after="0" w:line="240" w:lineRule="auto"/>
        <w:ind w:firstLine="851"/>
        <w:contextualSpacing/>
        <w:jc w:val="both"/>
        <w:rPr>
          <w:rFonts w:eastAsia="Times New Roman" w:cs="Times New Roman"/>
          <w:b/>
          <w:bCs/>
          <w:sz w:val="28"/>
          <w:szCs w:val="28"/>
          <w:lang w:eastAsia="ru-RU"/>
        </w:rPr>
      </w:pPr>
      <w:r w:rsidRPr="00104973">
        <w:rPr>
          <w:rFonts w:eastAsia="Times New Roman" w:cs="Times New Roman"/>
          <w:b/>
          <w:bCs/>
          <w:sz w:val="28"/>
          <w:szCs w:val="28"/>
          <w:lang w:eastAsia="ru-RU"/>
        </w:rPr>
        <w:t xml:space="preserve">10. Методические указания для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освоению дисциплины</w:t>
      </w:r>
    </w:p>
    <w:p w:rsidR="00E46F67" w:rsidRPr="00104973" w:rsidRDefault="00E46F67" w:rsidP="00E46F6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E46F67" w:rsidRPr="00104973" w:rsidRDefault="00E46F67" w:rsidP="00E46F67">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E46F67" w:rsidRPr="00104973" w:rsidRDefault="00E46F67" w:rsidP="00E46F67">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E46F67" w:rsidRPr="000A7762" w:rsidRDefault="00E46F67" w:rsidP="00E46F67">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E46F67" w:rsidRPr="00104973" w:rsidRDefault="00E46F67" w:rsidP="00E46F67">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6F67" w:rsidRDefault="00E46F67" w:rsidP="00E46F6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E46F67" w:rsidRPr="00D46480" w:rsidRDefault="00E46F67" w:rsidP="00E46F67">
      <w:pPr>
        <w:numPr>
          <w:ilvl w:val="0"/>
          <w:numId w:val="18"/>
        </w:numPr>
        <w:tabs>
          <w:tab w:val="left" w:pos="1418"/>
        </w:tabs>
        <w:spacing w:after="0" w:line="240" w:lineRule="auto"/>
        <w:ind w:left="0" w:firstLine="851"/>
        <w:jc w:val="both"/>
        <w:rPr>
          <w:b/>
          <w:bCs/>
          <w:sz w:val="28"/>
          <w:szCs w:val="28"/>
        </w:rPr>
      </w:pPr>
      <w:r w:rsidRPr="00D46480">
        <w:rPr>
          <w:bCs/>
          <w:sz w:val="28"/>
          <w:szCs w:val="28"/>
        </w:rPr>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E46F67" w:rsidRPr="00D46480" w:rsidRDefault="00E46F67" w:rsidP="00E46F67">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E46F67" w:rsidRPr="00867C3A" w:rsidRDefault="00E46F67" w:rsidP="00E46F67">
      <w:pPr>
        <w:numPr>
          <w:ilvl w:val="0"/>
          <w:numId w:val="18"/>
        </w:numPr>
        <w:tabs>
          <w:tab w:val="left" w:pos="1418"/>
        </w:tabs>
        <w:spacing w:after="0" w:line="240" w:lineRule="auto"/>
        <w:ind w:left="0" w:firstLine="851"/>
        <w:jc w:val="both"/>
        <w:rPr>
          <w:b/>
          <w:bCs/>
          <w:sz w:val="28"/>
          <w:szCs w:val="28"/>
        </w:rPr>
      </w:pPr>
      <w:r w:rsidRPr="00867C3A">
        <w:rPr>
          <w:bCs/>
          <w:sz w:val="28"/>
          <w:szCs w:val="28"/>
        </w:rPr>
        <w:t xml:space="preserve">электронная информационно-образовательная среда Петербургского государственного </w:t>
      </w:r>
      <w:proofErr w:type="gramStart"/>
      <w:r w:rsidRPr="00867C3A">
        <w:rPr>
          <w:bCs/>
          <w:sz w:val="28"/>
          <w:szCs w:val="28"/>
        </w:rPr>
        <w:t>университета путей сообщения Императора Александра</w:t>
      </w:r>
      <w:proofErr w:type="gramEnd"/>
      <w:r w:rsidRPr="00867C3A">
        <w:rPr>
          <w:bCs/>
          <w:sz w:val="28"/>
          <w:szCs w:val="28"/>
        </w:rPr>
        <w:t xml:space="preserve"> I [Электронный ресурс]. Режим доступа:  http://sdo.pgups.ru.</w:t>
      </w:r>
    </w:p>
    <w:p w:rsidR="00E46F67" w:rsidRPr="00404C74" w:rsidRDefault="00E46F67" w:rsidP="00E46F67">
      <w:pPr>
        <w:tabs>
          <w:tab w:val="left" w:pos="1418"/>
        </w:tabs>
        <w:spacing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E46F67" w:rsidRPr="00104973" w:rsidRDefault="00E46F67" w:rsidP="00E46F67">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lastRenderedPageBreak/>
        <w:t>12. Описание материально-технической базы, необходимой для осуществления образовательного процесса по дисциплине</w:t>
      </w:r>
    </w:p>
    <w:p w:rsidR="00E46F67" w:rsidRPr="00571CF0" w:rsidRDefault="00E46F67" w:rsidP="00E46F67">
      <w:pPr>
        <w:spacing w:after="0" w:line="240" w:lineRule="auto"/>
        <w:ind w:firstLine="709"/>
        <w:jc w:val="both"/>
        <w:rPr>
          <w:rFonts w:cs="Times New Roman"/>
          <w:sz w:val="28"/>
          <w:szCs w:val="28"/>
        </w:rPr>
      </w:pPr>
      <w:r w:rsidRPr="00404C74">
        <w:rPr>
          <w:rFonts w:cs="Times New Roman"/>
          <w:sz w:val="28"/>
          <w:szCs w:val="28"/>
        </w:rPr>
        <w:t>Материально-техническая база, используемая при изучении данной дисциплины, соответствует 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E46F67" w:rsidRPr="00104973" w:rsidRDefault="00E46F67" w:rsidP="00E46F67">
      <w:pPr>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t>Она содержит:</w:t>
      </w:r>
    </w:p>
    <w:p w:rsidR="00E46F67" w:rsidRPr="00571CF0" w:rsidRDefault="00E46F67" w:rsidP="00E46F67">
      <w:pPr>
        <w:spacing w:after="0" w:line="240" w:lineRule="auto"/>
        <w:jc w:val="both"/>
        <w:rPr>
          <w:rFonts w:cs="Times New Roman"/>
          <w:sz w:val="28"/>
          <w:szCs w:val="28"/>
        </w:rPr>
      </w:pPr>
      <w:r w:rsidRPr="00571CF0">
        <w:rPr>
          <w:rFonts w:cs="Times New Roman"/>
          <w:sz w:val="28"/>
          <w:szCs w:val="28"/>
        </w:rPr>
        <w:t xml:space="preserve">- для проведения занятий лекционного типа, занятий семинарского типа, выполнения курсовых </w:t>
      </w:r>
      <w:r>
        <w:rPr>
          <w:rFonts w:cs="Times New Roman"/>
          <w:sz w:val="28"/>
          <w:szCs w:val="28"/>
        </w:rPr>
        <w:t>проектов</w:t>
      </w:r>
      <w:r w:rsidRPr="00571CF0">
        <w:rPr>
          <w:rFonts w:cs="Times New Roman"/>
          <w:sz w:val="28"/>
          <w:szCs w:val="28"/>
        </w:rPr>
        <w:t xml:space="preserve"> используются учебные аудитории, укомплектованные специализированной мебелью и техническими средствами обучения, служащими для представления учебной информации большой аудитории. В качестве технических средств обучения выступает демонстрационное оборудование. Как правило, для занятий данного типа используются учебные аудитории 4-101 и 4-107.</w:t>
      </w:r>
    </w:p>
    <w:p w:rsidR="00E46F67" w:rsidRPr="00571CF0" w:rsidRDefault="00E46F67" w:rsidP="00E46F67">
      <w:pPr>
        <w:spacing w:after="0" w:line="240" w:lineRule="auto"/>
        <w:jc w:val="both"/>
        <w:rPr>
          <w:rFonts w:cs="Times New Roman"/>
          <w:sz w:val="28"/>
          <w:szCs w:val="28"/>
        </w:rPr>
      </w:pPr>
      <w:r w:rsidRPr="00571CF0">
        <w:rPr>
          <w:rFonts w:cs="Times New Roman"/>
          <w:sz w:val="28"/>
          <w:szCs w:val="28"/>
        </w:rPr>
        <w:t xml:space="preserve">- для проведения лабораторных работ используется </w:t>
      </w:r>
      <w:r>
        <w:rPr>
          <w:rFonts w:cs="Times New Roman"/>
          <w:sz w:val="28"/>
          <w:szCs w:val="28"/>
        </w:rPr>
        <w:t>компьютерный класс (ауд. 4-102) или аудитории 4-101, 4-107, 4-109</w:t>
      </w:r>
      <w:r w:rsidRPr="00571CF0">
        <w:rPr>
          <w:rFonts w:cs="Times New Roman"/>
          <w:sz w:val="28"/>
          <w:szCs w:val="28"/>
        </w:rPr>
        <w:t>;</w:t>
      </w:r>
    </w:p>
    <w:p w:rsidR="00E46F67" w:rsidRPr="00571CF0" w:rsidRDefault="00E46F67" w:rsidP="00E46F67">
      <w:pPr>
        <w:spacing w:after="0" w:line="240" w:lineRule="auto"/>
        <w:jc w:val="both"/>
        <w:rPr>
          <w:rFonts w:cs="Times New Roman"/>
          <w:sz w:val="28"/>
          <w:szCs w:val="28"/>
        </w:rPr>
      </w:pPr>
      <w:r w:rsidRPr="00571CF0">
        <w:rPr>
          <w:rFonts w:cs="Times New Roman"/>
          <w:sz w:val="28"/>
          <w:szCs w:val="28"/>
        </w:rPr>
        <w:t>- групповые и индивидуальные консультации, текущий контроль и промежуточная аттестация могут проводиться в аудиториях 4-101, 4-102, 4-104, 4-107 и 4-109, укомплектованных специализированной мебелью;</w:t>
      </w:r>
    </w:p>
    <w:p w:rsidR="00E46F67" w:rsidRPr="00571CF0" w:rsidRDefault="00E46F67" w:rsidP="00E46F67">
      <w:pPr>
        <w:spacing w:after="0" w:line="240" w:lineRule="auto"/>
        <w:jc w:val="both"/>
        <w:rPr>
          <w:rFonts w:cs="Times New Roman"/>
          <w:sz w:val="28"/>
          <w:szCs w:val="28"/>
        </w:rPr>
      </w:pPr>
      <w:r w:rsidRPr="00571CF0">
        <w:rPr>
          <w:rFonts w:cs="Times New Roman"/>
          <w:sz w:val="28"/>
          <w:szCs w:val="28"/>
        </w:rPr>
        <w:t>- для самостоятельной работы обучающихся используются помещения,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Как правило, для самостоятельной работы студентов используется аудитория 4-102. Для самостоятельной работы студентов могут использоваться помещения библиотеки Университета, в том числе компьютерный класс в аудитории 6-314.</w:t>
      </w:r>
    </w:p>
    <w:p w:rsidR="00E46F67" w:rsidRDefault="00E46F67" w:rsidP="00E46F67">
      <w:pPr>
        <w:spacing w:line="240" w:lineRule="auto"/>
        <w:rPr>
          <w:sz w:val="28"/>
          <w:szCs w:val="28"/>
        </w:rPr>
      </w:pPr>
    </w:p>
    <w:p w:rsidR="00E46F67" w:rsidRDefault="00E46F67" w:rsidP="00E46F67">
      <w:pPr>
        <w:spacing w:line="240" w:lineRule="auto"/>
        <w:rPr>
          <w:sz w:val="28"/>
          <w:szCs w:val="28"/>
        </w:rPr>
      </w:pPr>
      <w:r>
        <w:rPr>
          <w:sz w:val="28"/>
          <w:szCs w:val="28"/>
        </w:rPr>
        <w:t>Разработчик программы: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693"/>
        <w:gridCol w:w="2517"/>
      </w:tblGrid>
      <w:tr w:rsidR="00E46F67" w:rsidTr="003C5F9C">
        <w:tc>
          <w:tcPr>
            <w:tcW w:w="4361" w:type="dxa"/>
          </w:tcPr>
          <w:p w:rsidR="00E46F67" w:rsidRDefault="00E46F67" w:rsidP="003C5F9C">
            <w:pPr>
              <w:rPr>
                <w:rFonts w:eastAsia="Calibri"/>
                <w:snapToGrid w:val="0"/>
                <w:sz w:val="28"/>
                <w:szCs w:val="28"/>
              </w:rPr>
            </w:pPr>
            <w:r>
              <w:rPr>
                <w:rFonts w:eastAsia="Calibri"/>
                <w:snapToGrid w:val="0"/>
                <w:sz w:val="28"/>
                <w:szCs w:val="28"/>
              </w:rPr>
              <w:t>Заведующий кафедрой «Локомотивы и локомотивное хозяйство</w:t>
            </w:r>
          </w:p>
          <w:p w:rsidR="00E46F67" w:rsidRDefault="00E46F67" w:rsidP="003C5F9C">
            <w:pPr>
              <w:rPr>
                <w:rFonts w:eastAsia="Calibri"/>
                <w:snapToGrid w:val="0"/>
                <w:sz w:val="28"/>
                <w:szCs w:val="28"/>
              </w:rPr>
            </w:pPr>
            <w:r>
              <w:rPr>
                <w:rFonts w:eastAsia="Calibri"/>
                <w:snapToGrid w:val="0"/>
                <w:sz w:val="28"/>
                <w:szCs w:val="28"/>
              </w:rPr>
              <w:t>28.11.2016</w:t>
            </w:r>
          </w:p>
        </w:tc>
        <w:tc>
          <w:tcPr>
            <w:tcW w:w="2693" w:type="dxa"/>
          </w:tcPr>
          <w:p w:rsidR="00E46F67" w:rsidRDefault="00E46F67" w:rsidP="003C5F9C">
            <w:pPr>
              <w:rPr>
                <w:rFonts w:eastAsia="Calibri"/>
                <w:snapToGrid w:val="0"/>
                <w:sz w:val="28"/>
                <w:szCs w:val="28"/>
              </w:rPr>
            </w:pPr>
            <w:r>
              <w:rPr>
                <w:rFonts w:eastAsia="Calibri"/>
                <w:noProof/>
                <w:sz w:val="28"/>
                <w:szCs w:val="28"/>
                <w:lang w:eastAsia="ru-RU"/>
              </w:rPr>
              <w:drawing>
                <wp:inline distT="0" distB="0" distL="0" distR="0">
                  <wp:extent cx="1539433" cy="800100"/>
                  <wp:effectExtent l="19050" t="0" r="3617" b="0"/>
                  <wp:docPr id="3" name="Рисунок 2" descr="C:\Users\123\Desktop\Подготовка к акредитации 2017\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Подготовка к акредитации 2017\моя подпись.jpg"/>
                          <pic:cNvPicPr>
                            <a:picLocks noChangeAspect="1" noChangeArrowheads="1"/>
                          </pic:cNvPicPr>
                        </pic:nvPicPr>
                        <pic:blipFill>
                          <a:blip r:embed="rId9" cstate="print"/>
                          <a:srcRect/>
                          <a:stretch>
                            <a:fillRect/>
                          </a:stretch>
                        </pic:blipFill>
                        <pic:spPr bwMode="auto">
                          <a:xfrm>
                            <a:off x="0" y="0"/>
                            <a:ext cx="1539433" cy="800100"/>
                          </a:xfrm>
                          <a:prstGeom prst="rect">
                            <a:avLst/>
                          </a:prstGeom>
                          <a:noFill/>
                          <a:ln w="9525">
                            <a:noFill/>
                            <a:miter lim="800000"/>
                            <a:headEnd/>
                            <a:tailEnd/>
                          </a:ln>
                        </pic:spPr>
                      </pic:pic>
                    </a:graphicData>
                  </a:graphic>
                </wp:inline>
              </w:drawing>
            </w:r>
          </w:p>
        </w:tc>
        <w:tc>
          <w:tcPr>
            <w:tcW w:w="2517" w:type="dxa"/>
          </w:tcPr>
          <w:p w:rsidR="00E46F67" w:rsidRDefault="00E46F67" w:rsidP="003C5F9C">
            <w:pPr>
              <w:spacing w:line="276" w:lineRule="auto"/>
              <w:rPr>
                <w:rFonts w:eastAsia="Calibri"/>
                <w:snapToGrid w:val="0"/>
                <w:sz w:val="28"/>
                <w:szCs w:val="28"/>
              </w:rPr>
            </w:pPr>
          </w:p>
          <w:p w:rsidR="00E46F67" w:rsidRDefault="00E46F67" w:rsidP="003C5F9C">
            <w:pPr>
              <w:spacing w:line="276" w:lineRule="auto"/>
              <w:jc w:val="right"/>
              <w:rPr>
                <w:rFonts w:eastAsia="Calibri"/>
                <w:snapToGrid w:val="0"/>
                <w:sz w:val="28"/>
                <w:szCs w:val="28"/>
              </w:rPr>
            </w:pPr>
            <w:r>
              <w:rPr>
                <w:rFonts w:eastAsia="Calibri"/>
                <w:snapToGrid w:val="0"/>
                <w:sz w:val="28"/>
                <w:szCs w:val="28"/>
              </w:rPr>
              <w:t>Д.Н. Курилкин</w:t>
            </w:r>
          </w:p>
        </w:tc>
      </w:tr>
    </w:tbl>
    <w:p w:rsidR="00E46F67" w:rsidRPr="000A7762" w:rsidRDefault="00E46F67" w:rsidP="00E46F67">
      <w:pPr>
        <w:widowControl w:val="0"/>
        <w:tabs>
          <w:tab w:val="left" w:pos="1418"/>
        </w:tabs>
        <w:spacing w:after="0" w:line="240" w:lineRule="auto"/>
        <w:ind w:left="851"/>
        <w:contextualSpacing/>
        <w:jc w:val="both"/>
        <w:rPr>
          <w:rFonts w:eastAsia="Times New Roman" w:cs="Times New Roman"/>
          <w:bCs/>
          <w:sz w:val="28"/>
          <w:szCs w:val="28"/>
          <w:lang w:eastAsia="ru-RU"/>
        </w:rPr>
      </w:pPr>
    </w:p>
    <w:p w:rsidR="00744617" w:rsidRDefault="00744617" w:rsidP="0056136A">
      <w:pPr>
        <w:spacing w:after="0" w:line="240" w:lineRule="auto"/>
        <w:rPr>
          <w:rFonts w:cs="Times New Roman"/>
          <w:szCs w:val="24"/>
        </w:rPr>
      </w:pP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701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C75"/>
    <w:multiLevelType w:val="hybridMultilevel"/>
    <w:tmpl w:val="BF46876E"/>
    <w:lvl w:ilvl="0" w:tplc="654207D2">
      <w:start w:val="4"/>
      <w:numFmt w:val="bullet"/>
      <w:lvlText w:val="–"/>
      <w:lvlJc w:val="left"/>
      <w:pPr>
        <w:tabs>
          <w:tab w:val="num" w:pos="360"/>
        </w:tabs>
        <w:ind w:left="360" w:hanging="360"/>
      </w:pPr>
      <w:rPr>
        <w:rFonts w:ascii="News701 BT" w:hAnsi="News701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C007F3"/>
    <w:multiLevelType w:val="hybridMultilevel"/>
    <w:tmpl w:val="9844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AC2004"/>
    <w:multiLevelType w:val="hybridMultilevel"/>
    <w:tmpl w:val="B1208C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8E54CF"/>
    <w:multiLevelType w:val="hybridMultilevel"/>
    <w:tmpl w:val="297275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891DF0"/>
    <w:multiLevelType w:val="hybridMultilevel"/>
    <w:tmpl w:val="5E567E58"/>
    <w:lvl w:ilvl="0" w:tplc="654207D2">
      <w:start w:val="4"/>
      <w:numFmt w:val="bullet"/>
      <w:lvlText w:val="–"/>
      <w:lvlJc w:val="left"/>
      <w:pPr>
        <w:ind w:left="1070" w:hanging="360"/>
      </w:pPr>
      <w:rPr>
        <w:rFonts w:ascii="News701 BT" w:hAnsi="News701 BT"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5">
    <w:nsid w:val="730B3DC0"/>
    <w:multiLevelType w:val="hybridMultilevel"/>
    <w:tmpl w:val="44BC483A"/>
    <w:lvl w:ilvl="0" w:tplc="654207D2">
      <w:start w:val="4"/>
      <w:numFmt w:val="bullet"/>
      <w:lvlText w:val="–"/>
      <w:lvlJc w:val="left"/>
      <w:pPr>
        <w:tabs>
          <w:tab w:val="num" w:pos="720"/>
        </w:tabs>
        <w:ind w:left="720" w:hanging="360"/>
      </w:pPr>
      <w:rPr>
        <w:rFonts w:ascii="News701 BT" w:hAnsi="News701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A03D41"/>
    <w:multiLevelType w:val="singleLevel"/>
    <w:tmpl w:val="FD543318"/>
    <w:lvl w:ilvl="0">
      <w:start w:val="1"/>
      <w:numFmt w:val="bullet"/>
      <w:lvlText w:val=""/>
      <w:lvlJc w:val="left"/>
      <w:pPr>
        <w:tabs>
          <w:tab w:val="num" w:pos="644"/>
        </w:tabs>
        <w:ind w:left="284"/>
      </w:pPr>
      <w:rPr>
        <w:rFonts w:ascii="Wingdings" w:hAnsi="Wingdings" w:cs="Wingdings" w:hint="default"/>
      </w:rPr>
    </w:lvl>
  </w:abstractNum>
  <w:abstractNum w:abstractNumId="39">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4"/>
  </w:num>
  <w:num w:numId="3">
    <w:abstractNumId w:val="30"/>
  </w:num>
  <w:num w:numId="4">
    <w:abstractNumId w:val="11"/>
  </w:num>
  <w:num w:numId="5">
    <w:abstractNumId w:val="37"/>
  </w:num>
  <w:num w:numId="6">
    <w:abstractNumId w:val="33"/>
  </w:num>
  <w:num w:numId="7">
    <w:abstractNumId w:val="22"/>
  </w:num>
  <w:num w:numId="8">
    <w:abstractNumId w:val="27"/>
  </w:num>
  <w:num w:numId="9">
    <w:abstractNumId w:val="1"/>
  </w:num>
  <w:num w:numId="10">
    <w:abstractNumId w:val="20"/>
  </w:num>
  <w:num w:numId="11">
    <w:abstractNumId w:val="26"/>
  </w:num>
  <w:num w:numId="12">
    <w:abstractNumId w:val="39"/>
  </w:num>
  <w:num w:numId="13">
    <w:abstractNumId w:val="3"/>
  </w:num>
  <w:num w:numId="14">
    <w:abstractNumId w:val="13"/>
  </w:num>
  <w:num w:numId="15">
    <w:abstractNumId w:val="32"/>
  </w:num>
  <w:num w:numId="16">
    <w:abstractNumId w:val="18"/>
  </w:num>
  <w:num w:numId="17">
    <w:abstractNumId w:val="5"/>
  </w:num>
  <w:num w:numId="18">
    <w:abstractNumId w:val="19"/>
  </w:num>
  <w:num w:numId="19">
    <w:abstractNumId w:val="6"/>
  </w:num>
  <w:num w:numId="20">
    <w:abstractNumId w:val="16"/>
  </w:num>
  <w:num w:numId="21">
    <w:abstractNumId w:val="23"/>
  </w:num>
  <w:num w:numId="22">
    <w:abstractNumId w:val="14"/>
  </w:num>
  <w:num w:numId="23">
    <w:abstractNumId w:val="12"/>
  </w:num>
  <w:num w:numId="24">
    <w:abstractNumId w:val="36"/>
  </w:num>
  <w:num w:numId="25">
    <w:abstractNumId w:val="8"/>
  </w:num>
  <w:num w:numId="26">
    <w:abstractNumId w:val="25"/>
  </w:num>
  <w:num w:numId="27">
    <w:abstractNumId w:val="7"/>
  </w:num>
  <w:num w:numId="28">
    <w:abstractNumId w:val="10"/>
  </w:num>
  <w:num w:numId="29">
    <w:abstractNumId w:val="34"/>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21"/>
  </w:num>
  <w:num w:numId="31">
    <w:abstractNumId w:val="31"/>
  </w:num>
  <w:num w:numId="32">
    <w:abstractNumId w:val="15"/>
  </w:num>
  <w:num w:numId="33">
    <w:abstractNumId w:val="9"/>
  </w:num>
  <w:num w:numId="34">
    <w:abstractNumId w:val="17"/>
  </w:num>
  <w:num w:numId="35">
    <w:abstractNumId w:val="35"/>
  </w:num>
  <w:num w:numId="36">
    <w:abstractNumId w:val="0"/>
  </w:num>
  <w:num w:numId="37">
    <w:abstractNumId w:val="29"/>
  </w:num>
  <w:num w:numId="38">
    <w:abstractNumId w:val="38"/>
  </w:num>
  <w:num w:numId="39">
    <w:abstractNumId w:val="28"/>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51088"/>
    <w:rsid w:val="00077C0F"/>
    <w:rsid w:val="000A7762"/>
    <w:rsid w:val="000E1457"/>
    <w:rsid w:val="000E1F64"/>
    <w:rsid w:val="00104973"/>
    <w:rsid w:val="001432EF"/>
    <w:rsid w:val="00145133"/>
    <w:rsid w:val="00161684"/>
    <w:rsid w:val="001679F7"/>
    <w:rsid w:val="001A7CF3"/>
    <w:rsid w:val="001C7769"/>
    <w:rsid w:val="001E72BD"/>
    <w:rsid w:val="00206F90"/>
    <w:rsid w:val="002408F6"/>
    <w:rsid w:val="00247578"/>
    <w:rsid w:val="002C478E"/>
    <w:rsid w:val="002E322D"/>
    <w:rsid w:val="0031643D"/>
    <w:rsid w:val="00397688"/>
    <w:rsid w:val="003F40BF"/>
    <w:rsid w:val="00430E52"/>
    <w:rsid w:val="00461115"/>
    <w:rsid w:val="00490B9A"/>
    <w:rsid w:val="004B0189"/>
    <w:rsid w:val="00552B7A"/>
    <w:rsid w:val="0056136A"/>
    <w:rsid w:val="00566189"/>
    <w:rsid w:val="005B5923"/>
    <w:rsid w:val="00606068"/>
    <w:rsid w:val="00667C47"/>
    <w:rsid w:val="006919BF"/>
    <w:rsid w:val="006B4AF1"/>
    <w:rsid w:val="006E467E"/>
    <w:rsid w:val="006F6D98"/>
    <w:rsid w:val="00744617"/>
    <w:rsid w:val="007B19F4"/>
    <w:rsid w:val="007B555C"/>
    <w:rsid w:val="007C68C6"/>
    <w:rsid w:val="007D14C0"/>
    <w:rsid w:val="007D3251"/>
    <w:rsid w:val="007E00ED"/>
    <w:rsid w:val="007E115B"/>
    <w:rsid w:val="008175C3"/>
    <w:rsid w:val="00840B08"/>
    <w:rsid w:val="008A3A12"/>
    <w:rsid w:val="008F069B"/>
    <w:rsid w:val="009174CD"/>
    <w:rsid w:val="00937361"/>
    <w:rsid w:val="00943A36"/>
    <w:rsid w:val="00956591"/>
    <w:rsid w:val="009708E3"/>
    <w:rsid w:val="00A216F8"/>
    <w:rsid w:val="00A2221E"/>
    <w:rsid w:val="00A3244B"/>
    <w:rsid w:val="00A45DEC"/>
    <w:rsid w:val="00A553AD"/>
    <w:rsid w:val="00A7053A"/>
    <w:rsid w:val="00A84DD1"/>
    <w:rsid w:val="00AB260C"/>
    <w:rsid w:val="00B756AA"/>
    <w:rsid w:val="00BD5BAC"/>
    <w:rsid w:val="00BF48B5"/>
    <w:rsid w:val="00C033C5"/>
    <w:rsid w:val="00C53D4D"/>
    <w:rsid w:val="00C94FD6"/>
    <w:rsid w:val="00CA314D"/>
    <w:rsid w:val="00D04C54"/>
    <w:rsid w:val="00D40E42"/>
    <w:rsid w:val="00D82F08"/>
    <w:rsid w:val="00D96C21"/>
    <w:rsid w:val="00D96E0F"/>
    <w:rsid w:val="00DA7786"/>
    <w:rsid w:val="00DF4AEC"/>
    <w:rsid w:val="00E2108E"/>
    <w:rsid w:val="00E30644"/>
    <w:rsid w:val="00E319B8"/>
    <w:rsid w:val="00E3506D"/>
    <w:rsid w:val="00E420CC"/>
    <w:rsid w:val="00E43DA8"/>
    <w:rsid w:val="00E446B0"/>
    <w:rsid w:val="00E46F67"/>
    <w:rsid w:val="00E540B0"/>
    <w:rsid w:val="00E55E7C"/>
    <w:rsid w:val="00E714E4"/>
    <w:rsid w:val="00EA58AC"/>
    <w:rsid w:val="00EB45FD"/>
    <w:rsid w:val="00EF7023"/>
    <w:rsid w:val="00F227F0"/>
    <w:rsid w:val="00F22B2C"/>
    <w:rsid w:val="00F31240"/>
    <w:rsid w:val="00F35660"/>
    <w:rsid w:val="00F6025C"/>
    <w:rsid w:val="00F94724"/>
    <w:rsid w:val="00FC62DD"/>
    <w:rsid w:val="00FE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paragraph" w:styleId="1">
    <w:name w:val="heading 1"/>
    <w:basedOn w:val="a"/>
    <w:next w:val="a"/>
    <w:link w:val="10"/>
    <w:qFormat/>
    <w:rsid w:val="00956591"/>
    <w:pPr>
      <w:keepNext/>
      <w:widowControl w:val="0"/>
      <w:spacing w:after="0" w:line="240" w:lineRule="auto"/>
      <w:jc w:val="center"/>
      <w:outlineLvl w:val="0"/>
    </w:pPr>
    <w:rPr>
      <w:rFonts w:ascii="Arial" w:eastAsia="Times New Roman" w:hAnsi="Arial"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1">
    <w:name w:val="Абзац списка1"/>
    <w:basedOn w:val="a"/>
    <w:uiPriority w:val="99"/>
    <w:rsid w:val="00B756AA"/>
    <w:pPr>
      <w:ind w:left="720"/>
    </w:pPr>
    <w:rPr>
      <w:rFonts w:ascii="Calibri" w:eastAsia="Times New Roman" w:hAnsi="Calibri" w:cs="Calibri"/>
      <w:sz w:val="22"/>
    </w:rPr>
  </w:style>
  <w:style w:type="character" w:customStyle="1" w:styleId="10">
    <w:name w:val="Заголовок 1 Знак"/>
    <w:basedOn w:val="a0"/>
    <w:link w:val="1"/>
    <w:rsid w:val="00956591"/>
    <w:rPr>
      <w:rFonts w:ascii="Arial" w:eastAsia="Times New Roman" w:hAnsi="Arial" w:cs="Times New Roman"/>
      <w:snapToGrid w:val="0"/>
      <w:szCs w:val="20"/>
    </w:rPr>
  </w:style>
  <w:style w:type="paragraph" w:styleId="aa">
    <w:name w:val="Body Text"/>
    <w:basedOn w:val="a"/>
    <w:link w:val="ab"/>
    <w:uiPriority w:val="99"/>
    <w:unhideWhenUsed/>
    <w:rsid w:val="007C68C6"/>
    <w:pPr>
      <w:spacing w:after="120"/>
    </w:pPr>
  </w:style>
  <w:style w:type="character" w:customStyle="1" w:styleId="ab">
    <w:name w:val="Основной текст Знак"/>
    <w:basedOn w:val="a0"/>
    <w:link w:val="aa"/>
    <w:uiPriority w:val="99"/>
    <w:rsid w:val="007C68C6"/>
  </w:style>
  <w:style w:type="paragraph" w:styleId="ac">
    <w:name w:val="Normal (Web)"/>
    <w:basedOn w:val="a"/>
    <w:rsid w:val="00E2108E"/>
    <w:pPr>
      <w:spacing w:before="100" w:beforeAutospacing="1" w:after="119"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F135-27E8-41A2-B2AB-73B59F8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3</cp:revision>
  <cp:lastPrinted>2016-09-20T07:06:00Z</cp:lastPrinted>
  <dcterms:created xsi:type="dcterms:W3CDTF">2017-02-17T09:54:00Z</dcterms:created>
  <dcterms:modified xsi:type="dcterms:W3CDTF">2017-11-16T19:37:00Z</dcterms:modified>
</cp:coreProperties>
</file>