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Default="00104973" w:rsidP="00271C2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57413">
        <w:rPr>
          <w:rFonts w:eastAsia="Times New Roman" w:cs="Times New Roman"/>
          <w:sz w:val="28"/>
          <w:szCs w:val="28"/>
          <w:lang w:eastAsia="ru-RU"/>
        </w:rPr>
        <w:t>Инженерная химия и естествознание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57413"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57413">
        <w:rPr>
          <w:rFonts w:eastAsia="Times New Roman" w:cs="Times New Roman"/>
          <w:sz w:val="28"/>
          <w:szCs w:val="28"/>
          <w:lang w:eastAsia="ru-RU"/>
        </w:rPr>
        <w:t>Б1.Б.16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</w:t>
      </w:r>
      <w:r w:rsidR="00957413">
        <w:rPr>
          <w:rFonts w:eastAsia="Times New Roman" w:cs="Times New Roman"/>
          <w:sz w:val="28"/>
          <w:szCs w:val="28"/>
          <w:lang w:eastAsia="ru-RU"/>
        </w:rPr>
        <w:t>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5741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Pr="0010497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957413">
        <w:rPr>
          <w:rFonts w:eastAsia="Times New Roman" w:cs="Times New Roman"/>
          <w:sz w:val="28"/>
          <w:szCs w:val="28"/>
          <w:lang w:eastAsia="ru-RU"/>
        </w:rPr>
        <w:t>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A5FC0" w:rsidRPr="00CA5FC0" w:rsidRDefault="005813DD" w:rsidP="00CA5FC0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G:\оборот титул рп у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орот титул рп уп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FC0" w:rsidRPr="00CA5FC0" w:rsidRDefault="00CA5FC0" w:rsidP="00CA5FC0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A5FC0" w:rsidRPr="00CA5FC0" w:rsidRDefault="00CA5FC0" w:rsidP="00CA5FC0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57D57" w:rsidRPr="00104973" w:rsidRDefault="00104973" w:rsidP="00271C2F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271C2F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05"/>
            <wp:effectExtent l="0" t="0" r="3175" b="4445"/>
            <wp:docPr id="5" name="Рисунок 5" descr="C:\Documents and Settings\1\Мои документы\Документы сканера\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р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A6E" w:rsidRPr="00104973" w:rsidRDefault="00104973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A90A6E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A90A6E" w:rsidRPr="00104973" w:rsidRDefault="00A90A6E" w:rsidP="00A90A6E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>
        <w:rPr>
          <w:rFonts w:eastAsia="Times New Roman" w:cs="Times New Roman"/>
          <w:sz w:val="28"/>
          <w:szCs w:val="28"/>
          <w:lang w:eastAsia="ru-RU"/>
        </w:rPr>
        <w:t>1289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A90A6E" w:rsidRPr="00446ABA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6ABA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A90A6E" w:rsidRDefault="00A90A6E" w:rsidP="00A90A6E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A90A6E" w:rsidRDefault="00A90A6E" w:rsidP="00A90A6E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</w:t>
      </w:r>
      <w:r>
        <w:t>.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90A6E" w:rsidRPr="00967233" w:rsidRDefault="00A90A6E" w:rsidP="00A90A6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67233">
        <w:rPr>
          <w:rFonts w:eastAsia="Times New Roman" w:cs="Times New Roman"/>
          <w:bCs/>
          <w:sz w:val="28"/>
          <w:szCs w:val="28"/>
          <w:lang w:eastAsia="ru-RU"/>
        </w:rPr>
        <w:t>- основные химические системы, основы химической термодинамики, кинетики и химической идентификации</w:t>
      </w:r>
    </w:p>
    <w:p w:rsidR="00A90A6E" w:rsidRPr="0096723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967233">
        <w:rPr>
          <w:rFonts w:eastAsia="Times New Roman" w:cs="Times New Roman"/>
          <w:sz w:val="28"/>
          <w:szCs w:val="28"/>
          <w:lang w:eastAsia="ru-RU"/>
        </w:rPr>
        <w:t>:</w:t>
      </w:r>
    </w:p>
    <w:p w:rsidR="00A90A6E" w:rsidRPr="00967233" w:rsidRDefault="00A90A6E" w:rsidP="00A90A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 xml:space="preserve">составлять и анализировать химические уравнения; </w:t>
      </w:r>
    </w:p>
    <w:p w:rsidR="00A90A6E" w:rsidRPr="00967233" w:rsidRDefault="00A90A6E" w:rsidP="00A90A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>соблюдать меры безопасности при работе с химическими реактивами.</w:t>
      </w:r>
    </w:p>
    <w:p w:rsidR="00A90A6E" w:rsidRPr="0096723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967233">
        <w:rPr>
          <w:rFonts w:eastAsia="Times New Roman" w:cs="Times New Roman"/>
          <w:sz w:val="28"/>
          <w:szCs w:val="28"/>
          <w:lang w:eastAsia="ru-RU"/>
        </w:rPr>
        <w:t>:</w:t>
      </w:r>
    </w:p>
    <w:p w:rsidR="00A90A6E" w:rsidRPr="00967233" w:rsidRDefault="00A90A6E" w:rsidP="00A90A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>основными методами физико-химического анализа.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90A6E" w:rsidRPr="00967233" w:rsidRDefault="00A90A6E" w:rsidP="00A90A6E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A90A6E" w:rsidRPr="00104973" w:rsidRDefault="00A90A6E" w:rsidP="00A90A6E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>Дисциплина «Химия» (Б</w:t>
      </w:r>
      <w:proofErr w:type="gramStart"/>
      <w:r w:rsidRPr="00967233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967233">
        <w:rPr>
          <w:rFonts w:eastAsia="Times New Roman" w:cs="Times New Roman"/>
          <w:sz w:val="28"/>
          <w:szCs w:val="28"/>
          <w:lang w:eastAsia="ru-RU"/>
        </w:rPr>
        <w:t>.Б.16) относится к базовой части и является обязательной обучающегося.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A90A6E" w:rsidRPr="00104973" w:rsidRDefault="00A90A6E" w:rsidP="00A90A6E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FC09CF" w:rsidTr="00FC09CF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C09CF" w:rsidTr="00FC09CF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 xml:space="preserve">I </w:t>
            </w:r>
          </w:p>
        </w:tc>
      </w:tr>
      <w:tr w:rsidR="00FC09CF" w:rsidTr="00FC09C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C09CF" w:rsidRDefault="00FC09C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C09CF" w:rsidRDefault="00FC09CF" w:rsidP="00FC09CF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C09CF" w:rsidRDefault="00FC09CF" w:rsidP="00FC09CF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C09CF" w:rsidRDefault="00FC09CF" w:rsidP="00FC09CF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</w:tr>
      <w:tr w:rsidR="00FC09CF" w:rsidTr="00FC09C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FC09CF" w:rsidTr="00FC09C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C09CF" w:rsidTr="00FC09C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FC09CF" w:rsidTr="00FC09C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A90A6E" w:rsidRPr="00FC09CF" w:rsidRDefault="00A90A6E" w:rsidP="00FC09C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A90A6E" w:rsidRPr="00104973" w:rsidRDefault="00A90A6E" w:rsidP="00A90A6E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A90A6E" w:rsidRPr="00104973" w:rsidTr="003F3478">
        <w:trPr>
          <w:jc w:val="center"/>
        </w:trPr>
        <w:tc>
          <w:tcPr>
            <w:tcW w:w="5353" w:type="dxa"/>
            <w:vMerge w:val="restart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Merge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90A6E" w:rsidRPr="00104973" w:rsidRDefault="00A90A6E" w:rsidP="00A90A6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90A6E" w:rsidRPr="00104973" w:rsidRDefault="00A90A6E" w:rsidP="00A90A6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90A6E" w:rsidRPr="00104973" w:rsidRDefault="00A90A6E" w:rsidP="00A90A6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0A6E" w:rsidRPr="00A8012D" w:rsidRDefault="00A90A6E" w:rsidP="00A90A6E">
      <w:pPr>
        <w:spacing w:before="120" w:after="12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012D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975"/>
        <w:gridCol w:w="5942"/>
      </w:tblGrid>
      <w:tr w:rsidR="00A90A6E" w:rsidRPr="00A8012D" w:rsidTr="003F3478">
        <w:tc>
          <w:tcPr>
            <w:tcW w:w="617" w:type="dxa"/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5" w:type="dxa"/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раздела дисциплины</w:t>
            </w:r>
          </w:p>
        </w:tc>
        <w:tc>
          <w:tcPr>
            <w:tcW w:w="5942" w:type="dxa"/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раздела</w:t>
            </w:r>
          </w:p>
        </w:tc>
      </w:tr>
      <w:tr w:rsidR="00A90A6E" w:rsidRPr="00A8012D" w:rsidTr="003F3478">
        <w:tc>
          <w:tcPr>
            <w:tcW w:w="617" w:type="dxa"/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5" w:type="dxa"/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pacing w:val="-2"/>
                <w:szCs w:val="24"/>
                <w:lang w:eastAsia="ru-RU"/>
              </w:rPr>
              <w:t xml:space="preserve">Химическая термодинамика </w:t>
            </w:r>
          </w:p>
        </w:tc>
        <w:tc>
          <w:tcPr>
            <w:tcW w:w="5942" w:type="dxa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A90A6E" w:rsidRPr="00A8012D" w:rsidTr="003F34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pacing w:val="-2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      </w:r>
            <w:proofErr w:type="spellStart"/>
            <w:r w:rsidRPr="00A8012D">
              <w:rPr>
                <w:rFonts w:eastAsia="Times New Roman" w:cs="Times New Roman"/>
                <w:szCs w:val="24"/>
                <w:lang w:eastAsia="ru-RU"/>
              </w:rPr>
              <w:t>Ле-Шателье</w:t>
            </w:r>
            <w:proofErr w:type="spellEnd"/>
          </w:p>
        </w:tc>
      </w:tr>
      <w:tr w:rsidR="00A90A6E" w:rsidRPr="00A8012D" w:rsidTr="003F3478">
        <w:tc>
          <w:tcPr>
            <w:tcW w:w="617" w:type="dxa"/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Строение атома </w:t>
            </w:r>
          </w:p>
        </w:tc>
        <w:tc>
          <w:tcPr>
            <w:tcW w:w="5942" w:type="dxa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Квантовые числа, их физических и химический смысл, электронный паспорт элемента, </w:t>
            </w:r>
          </w:p>
        </w:tc>
      </w:tr>
      <w:tr w:rsidR="00A90A6E" w:rsidRPr="00A8012D" w:rsidTr="003F34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Химическая связь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Виды химической связи, типы гибридизации</w:t>
            </w:r>
          </w:p>
        </w:tc>
      </w:tr>
      <w:tr w:rsidR="00A90A6E" w:rsidRPr="00A8012D" w:rsidTr="003F3478">
        <w:trPr>
          <w:trHeight w:val="8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Электрохимические системы 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Электродный потенциал, равнение Нернста. Характеристика гальванического элемента, электролиз, анодные и катодные процессы, коррозия металлов.</w:t>
            </w:r>
          </w:p>
        </w:tc>
      </w:tr>
      <w:tr w:rsidR="00A90A6E" w:rsidRPr="00A8012D" w:rsidTr="003F34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Растворы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Водные растворы электролитов. Сильные и слабые электролиты. Электролитическая диссоциация воды. Водородный показатель среды. Произведение растворимости. Гидролиз солей.</w:t>
            </w:r>
          </w:p>
        </w:tc>
      </w:tr>
      <w:tr w:rsidR="00A90A6E" w:rsidRPr="00A8012D" w:rsidTr="003F34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A90A6E" w:rsidRPr="00A8012D" w:rsidTr="003F34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мет.</w:t>
            </w:r>
          </w:p>
        </w:tc>
      </w:tr>
    </w:tbl>
    <w:p w:rsidR="00A90A6E" w:rsidRPr="00A8012D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A90A6E" w:rsidRPr="001C3556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4951"/>
        <w:gridCol w:w="992"/>
        <w:gridCol w:w="992"/>
        <w:gridCol w:w="992"/>
        <w:gridCol w:w="851"/>
      </w:tblGrid>
      <w:tr w:rsidR="007D2DBB" w:rsidTr="007D2D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7D2DBB" w:rsidTr="007D2D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термодинамика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2DBB" w:rsidTr="007D2D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2DBB" w:rsidTr="007D2D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Строение атома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2DBB" w:rsidTr="007D2D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2DBB" w:rsidTr="007D2D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Электрохимические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D2DBB" w:rsidTr="007D2D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Растворы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2DBB" w:rsidTr="007D2D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2DBB" w:rsidTr="007D2D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2DBB" w:rsidTr="007D2DBB"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A90A6E" w:rsidRPr="001C3556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0A6E" w:rsidRPr="001C3556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p w:rsidR="00A90A6E" w:rsidRPr="001C3556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56"/>
        <w:gridCol w:w="993"/>
        <w:gridCol w:w="850"/>
        <w:gridCol w:w="911"/>
        <w:gridCol w:w="792"/>
      </w:tblGrid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Электрохимические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A6E" w:rsidRPr="001C3556" w:rsidTr="003F3478">
        <w:trPr>
          <w:jc w:val="center"/>
        </w:trPr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A90A6E" w:rsidRPr="001C3556" w:rsidRDefault="00A90A6E" w:rsidP="00A90A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A90A6E" w:rsidRPr="001C3556" w:rsidRDefault="00A90A6E" w:rsidP="00A90A6E">
      <w:pPr>
        <w:spacing w:after="0" w:line="240" w:lineRule="auto"/>
        <w:ind w:firstLine="85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6769"/>
      </w:tblGrid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– СПб.: ПГУПС, 2009. – 109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A90A6E" w:rsidRPr="001C3556" w:rsidRDefault="00A90A6E" w:rsidP="003F347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Суворов А.В., Никольский А.Б.  Общая химия: учеб. для вузов  - СПб.: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2007. – 623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ind w:right="-14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самос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работы студентов Ч.2 СПб.: ПГУПС, 2011 - 38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A90A6E" w:rsidRPr="001C3556" w:rsidRDefault="00A90A6E" w:rsidP="003F3478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Суворов А.В., Никольский А.Б.  Общая химия: учеб. для вузов  - СПб.: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2007. – 623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работы студентов Ч.1 – СПб.: ПГУПС, 2007 - 126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A90A6E" w:rsidRPr="001C3556" w:rsidRDefault="00A90A6E" w:rsidP="003F3478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Суворов А.В., Никольский А.Б.  Общая химия: учеб. для вузов  - СПб.: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2007. – 623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– СПб.: ПГУПС, 2009. – 109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A90A6E" w:rsidRPr="001C3556" w:rsidRDefault="00A90A6E" w:rsidP="003F3478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Латутова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М.Н., Макарова Е.И. Полимерные материалы /учебное пособие / - СПб.: ПГУПС, 2011 – 24.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Электрохими-ческие</w:t>
            </w:r>
            <w:proofErr w:type="spellEnd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– СПб.: ПГУПС, 2012. – 52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90A6E" w:rsidRPr="001C3556" w:rsidRDefault="00A90A6E" w:rsidP="003F347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Суворов А.В., Никольский А.Б.  Общая химия: учеб. для вузов  - СПб.: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2007. – 623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Суворов А.В., Никольский А.Б.  Общая химия: учеб. для вузов  - СПб.: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2007. – 623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90A6E" w:rsidRPr="001C3556" w:rsidRDefault="00A90A6E" w:rsidP="003F347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– СПб.: ПГУПС, 2012. – 52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Соловьева В.Я. и др. Особенности физико-химической природы и свойств дисперсий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наноразмера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методич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указания – СПб.: ПГУПС, 2014 -  29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Современная идентификация веществ / учебное пособие /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Герке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С.Г.. Чибисов Н.П. – СПб.: ПГУПС, 2009. – 36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A90A6E" w:rsidRPr="001C3556" w:rsidRDefault="00A90A6E" w:rsidP="00A90A6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Лекции по инженерной химии и естествознанию. Часть II / Сватовская Л.Б. [и др.]; под ред. Л.Б.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Сватовской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. – СПб.: ПГУПС, 2012. – 52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.</w:t>
      </w:r>
    </w:p>
    <w:p w:rsidR="00A90A6E" w:rsidRPr="001C3556" w:rsidRDefault="00A90A6E" w:rsidP="00A90A6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Лекции по инженерной химии и естествознанию. Часть I / под ред. Л.Б.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Сватовской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. – СПб.: ПГУПС, 2009. – 109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.</w:t>
      </w:r>
    </w:p>
    <w:p w:rsidR="00A90A6E" w:rsidRPr="001C3556" w:rsidRDefault="00A90A6E" w:rsidP="00A90A6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Современная идентификация веществ / учебное пособие /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Герке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С.Г.. Чибисов Н.П. – СПб.: ПГУПС, 2009. – 36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.</w:t>
      </w:r>
    </w:p>
    <w:p w:rsidR="00A90A6E" w:rsidRPr="001C3556" w:rsidRDefault="00A90A6E" w:rsidP="00A90A6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Pr="001C3556">
        <w:rPr>
          <w:rFonts w:eastAsia="Times New Roman" w:cs="Times New Roman"/>
          <w:sz w:val="28"/>
          <w:szCs w:val="28"/>
          <w:lang w:eastAsia="ru-RU"/>
        </w:rPr>
        <w:tab/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Латутова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М.Н., Макарова Е.И. Полимерные материалы /учебное пособие / - СПб.: ПГУПС, 2011 – 24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.</w:t>
      </w:r>
    </w:p>
    <w:p w:rsidR="00A90A6E" w:rsidRPr="001C3556" w:rsidRDefault="00A90A6E" w:rsidP="00A90A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Pr="001C3556">
        <w:rPr>
          <w:rFonts w:eastAsia="Times New Roman" w:cs="Times New Roman"/>
          <w:sz w:val="28"/>
          <w:szCs w:val="28"/>
          <w:lang w:eastAsia="ru-RU"/>
        </w:rPr>
        <w:t xml:space="preserve">. Сватовская Л.Б.. Лукина Л.Г., Степанова И.Н. Индивидуальные задания по инженерной химии: для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самостоят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. работы студентов Ч.1 – СПб.: ПГУПС, 2007 - 126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.</w:t>
      </w:r>
    </w:p>
    <w:p w:rsidR="00A90A6E" w:rsidRPr="001C3556" w:rsidRDefault="00A90A6E" w:rsidP="00A90A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Pr="001C3556">
        <w:rPr>
          <w:rFonts w:eastAsia="Times New Roman" w:cs="Times New Roman"/>
          <w:sz w:val="28"/>
          <w:szCs w:val="28"/>
          <w:lang w:eastAsia="ru-RU"/>
        </w:rPr>
        <w:t xml:space="preserve">. Сватовская Л.Б.. Лукина Л.Г., Степанова И.Н. Индивидуальные задания по инженерной химии: для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самостоят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. работы студентов Ч.2 СПб.: ПГУПС, 2011 - 38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.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90A6E" w:rsidRPr="001C3556" w:rsidRDefault="00A90A6E" w:rsidP="00A90A6E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 xml:space="preserve">1. Инженерно-химические и естественно-научные основы охраны окружающей среды: учеб. пособие /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Сватовская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Л.Б. [и др.]; – СПб.: ПГУПС, 2009. – 23 с.</w:t>
      </w:r>
    </w:p>
    <w:p w:rsidR="00A90A6E" w:rsidRPr="001C3556" w:rsidRDefault="00A90A6E" w:rsidP="00A90A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Естественно-научные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основы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геоэкохимической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картины мира / учебное пособие / Шершнева М.В., Макарова Е.И. – СПб.: ПГУПС, 2014. – 29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.</w:t>
      </w:r>
    </w:p>
    <w:p w:rsidR="00A90A6E" w:rsidRPr="001C3556" w:rsidRDefault="00A90A6E" w:rsidP="00A90A6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Сватовская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Л.Б. и др. Химические, экологические и некоторые технические аспекты р-элементов учебное пособие / - СПб.: ПГУПС, 2014 – 89с.</w:t>
      </w:r>
    </w:p>
    <w:p w:rsidR="00A90A6E" w:rsidRPr="001C3556" w:rsidRDefault="00A90A6E" w:rsidP="00A90A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Сватовская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Л.Б. и др. Химические, экологические и технические аспекты s- и d-элементов учебное пособие / - СПб.: ПГУПС, 2014 – 61.с.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90A6E" w:rsidRPr="00E55AB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5AB3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90A6E" w:rsidRPr="0038692A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Смирнова Т.В., Масленникова Л.Л. Выполнение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тетовых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работ по дисциплине «Химия»</w:t>
      </w:r>
      <w:r w:rsidRPr="0038692A">
        <w:rPr>
          <w:rFonts w:eastAsia="Times New Roman" w:cs="Times New Roman"/>
          <w:bCs/>
          <w:sz w:val="28"/>
          <w:szCs w:val="28"/>
          <w:lang w:eastAsia="ru-RU"/>
        </w:rPr>
        <w:t xml:space="preserve"> //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Метод. указания, СПб.: ПГУПС, 2015 – 37 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A90A6E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90A6E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90A6E" w:rsidRPr="00A82B6C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60FEE" w:rsidRPr="00107C0B" w:rsidRDefault="00960FEE" w:rsidP="00960FEE">
      <w:pPr>
        <w:pStyle w:val="a8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107C0B">
        <w:rPr>
          <w:sz w:val="28"/>
          <w:szCs w:val="28"/>
        </w:rPr>
        <w:t xml:space="preserve">Личный кабинет </w:t>
      </w:r>
      <w:proofErr w:type="gramStart"/>
      <w:r w:rsidRPr="00107C0B">
        <w:rPr>
          <w:sz w:val="28"/>
          <w:szCs w:val="28"/>
        </w:rPr>
        <w:t>обучающегося</w:t>
      </w:r>
      <w:proofErr w:type="gramEnd"/>
      <w:r w:rsidRPr="00107C0B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960FEE" w:rsidRPr="00107C0B" w:rsidRDefault="00960FEE" w:rsidP="00960FEE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107C0B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107C0B">
        <w:rPr>
          <w:sz w:val="28"/>
          <w:szCs w:val="28"/>
        </w:rPr>
        <w:t>Загл</w:t>
      </w:r>
      <w:proofErr w:type="spellEnd"/>
      <w:r w:rsidRPr="00107C0B">
        <w:rPr>
          <w:sz w:val="28"/>
          <w:szCs w:val="28"/>
        </w:rPr>
        <w:t>. с экрана.</w:t>
      </w:r>
    </w:p>
    <w:p w:rsidR="00960FEE" w:rsidRPr="00107C0B" w:rsidRDefault="00960FEE" w:rsidP="00960FEE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107C0B">
        <w:rPr>
          <w:color w:val="000000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107C0B">
        <w:rPr>
          <w:color w:val="000000"/>
          <w:sz w:val="28"/>
          <w:szCs w:val="28"/>
        </w:rPr>
        <w:t>Загл</w:t>
      </w:r>
      <w:proofErr w:type="spellEnd"/>
      <w:r w:rsidRPr="00107C0B">
        <w:rPr>
          <w:color w:val="000000"/>
          <w:sz w:val="28"/>
          <w:szCs w:val="28"/>
        </w:rPr>
        <w:t>. с экрана.</w:t>
      </w:r>
    </w:p>
    <w:p w:rsidR="00960FEE" w:rsidRPr="00107C0B" w:rsidRDefault="00960FEE" w:rsidP="00960FEE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107C0B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107C0B">
        <w:rPr>
          <w:sz w:val="28"/>
          <w:szCs w:val="28"/>
        </w:rPr>
        <w:t>Загл</w:t>
      </w:r>
      <w:proofErr w:type="spellEnd"/>
      <w:r w:rsidRPr="00107C0B">
        <w:rPr>
          <w:sz w:val="28"/>
          <w:szCs w:val="28"/>
        </w:rPr>
        <w:t>. с экрана.</w:t>
      </w:r>
    </w:p>
    <w:p w:rsidR="00A90A6E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A90A6E" w:rsidRPr="00104973" w:rsidRDefault="00A90A6E" w:rsidP="00A90A6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90A6E" w:rsidRPr="00104973" w:rsidRDefault="00A90A6E" w:rsidP="00A90A6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90A6E" w:rsidRPr="00104973" w:rsidRDefault="00A90A6E" w:rsidP="00A90A6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должен пройти промежуточную аттестацию (см. фонд оценочных средств по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дисциплине).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0A6E" w:rsidRPr="00CC0A0E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90A6E" w:rsidRPr="00CC0A0E" w:rsidRDefault="00A90A6E" w:rsidP="00960FEE">
      <w:pPr>
        <w:widowControl w:val="0"/>
        <w:numPr>
          <w:ilvl w:val="0"/>
          <w:numId w:val="3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A90A6E" w:rsidRPr="00CC0A0E" w:rsidRDefault="00A90A6E" w:rsidP="00960FEE">
      <w:pPr>
        <w:widowControl w:val="0"/>
        <w:numPr>
          <w:ilvl w:val="0"/>
          <w:numId w:val="3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технологий(демонстрация мультимедийныхматериалов);</w:t>
      </w:r>
    </w:p>
    <w:p w:rsidR="00A90A6E" w:rsidRPr="00CC0A0E" w:rsidRDefault="00A90A6E" w:rsidP="00960FEE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CC0A0E">
        <w:rPr>
          <w:rFonts w:eastAsia="Times New Roman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CC0A0E"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 w:rsidRPr="00CC0A0E">
        <w:rPr>
          <w:rFonts w:eastAsia="Times New Roman" w:cs="Times New Roman"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90A6E" w:rsidRPr="00CC0A0E" w:rsidRDefault="00A90A6E" w:rsidP="00960FEE">
      <w:pPr>
        <w:widowControl w:val="0"/>
        <w:numPr>
          <w:ilvl w:val="0"/>
          <w:numId w:val="3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CC0A0E">
        <w:rPr>
          <w:rFonts w:eastAsia="Times New Roman" w:cs="Times New Roman"/>
          <w:bCs/>
          <w:sz w:val="28"/>
          <w:szCs w:val="28"/>
          <w:lang w:eastAsia="ru-RU"/>
        </w:rPr>
        <w:t>Интернет-сервисы</w:t>
      </w:r>
      <w:proofErr w:type="gramEnd"/>
      <w:r w:rsidRPr="00CC0A0E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программы);</w:t>
      </w:r>
    </w:p>
    <w:p w:rsidR="00A90A6E" w:rsidRPr="00CC0A0E" w:rsidRDefault="00A90A6E" w:rsidP="00A90A6E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A90A6E" w:rsidRPr="00CC0A0E" w:rsidRDefault="00A90A6E" w:rsidP="00A90A6E">
      <w:pPr>
        <w:tabs>
          <w:tab w:val="left" w:pos="1418"/>
        </w:tabs>
        <w:spacing w:after="0" w:line="300" w:lineRule="auto"/>
        <w:ind w:left="851" w:firstLine="425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A90A6E" w:rsidRPr="00CC0A0E" w:rsidRDefault="00A90A6E" w:rsidP="00A90A6E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90A6E" w:rsidRPr="00CC0A0E" w:rsidRDefault="00A90A6E" w:rsidP="00A90A6E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C0A0E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90A6E" w:rsidRPr="00CC0A0E" w:rsidRDefault="00A90A6E" w:rsidP="00A90A6E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C0A0E">
        <w:rPr>
          <w:rFonts w:eastAsia="Times New Roman" w:cs="Times New Roman"/>
          <w:bCs/>
          <w:sz w:val="28"/>
          <w:szCs w:val="20"/>
          <w:lang w:eastAsia="ru-RU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A90A6E" w:rsidRPr="00CC0A0E" w:rsidRDefault="00A90A6E" w:rsidP="00A90A6E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C0A0E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работы;</w:t>
      </w:r>
    </w:p>
    <w:p w:rsidR="00A90A6E" w:rsidRPr="00CC0A0E" w:rsidRDefault="00A90A6E" w:rsidP="00A90A6E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C0A0E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хранения и профилактического обслуживания технических средств обучения. </w:t>
      </w:r>
    </w:p>
    <w:p w:rsidR="00A90A6E" w:rsidRPr="00CC0A0E" w:rsidRDefault="00A90A6E" w:rsidP="00A90A6E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</w:t>
      </w:r>
      <w:r w:rsidRPr="00CC0A0E">
        <w:rPr>
          <w:rFonts w:eastAsia="Times New Roman" w:cs="Times New Roman"/>
          <w:bCs/>
          <w:sz w:val="28"/>
          <w:szCs w:val="20"/>
          <w:lang w:eastAsia="ru-RU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A90A6E" w:rsidRPr="00CC0A0E" w:rsidRDefault="00A90A6E" w:rsidP="00A90A6E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C0A0E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44617" w:rsidRDefault="00A90A6E" w:rsidP="00A90A6E">
      <w:pPr>
        <w:widowControl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CC0A0E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</w:t>
      </w:r>
      <w:r>
        <w:rPr>
          <w:rFonts w:eastAsia="Times New Roman" w:cs="Times New Roman"/>
          <w:bCs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Инженерная химия\Desktop\аккредитация 2017\УПП2017 маша\Рп УПП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ная химия\Desktop\аккредитация 2017\УПП2017 маша\Рп УПП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617" w:rsidSect="0090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1"/>
  </w:num>
  <w:num w:numId="13">
    <w:abstractNumId w:val="3"/>
  </w:num>
  <w:num w:numId="14">
    <w:abstractNumId w:val="12"/>
  </w:num>
  <w:num w:numId="15">
    <w:abstractNumId w:val="27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22"/>
  </w:num>
  <w:num w:numId="27">
    <w:abstractNumId w:val="7"/>
  </w:num>
  <w:num w:numId="28">
    <w:abstractNumId w:val="9"/>
  </w:num>
  <w:num w:numId="29">
    <w:abstractNumId w:val="25"/>
  </w:num>
  <w:num w:numId="30">
    <w:abstractNumId w:val="0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4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93472"/>
    <w:rsid w:val="000E1457"/>
    <w:rsid w:val="00104973"/>
    <w:rsid w:val="00145133"/>
    <w:rsid w:val="001679F7"/>
    <w:rsid w:val="001A7CF3"/>
    <w:rsid w:val="001C3556"/>
    <w:rsid w:val="00271C2F"/>
    <w:rsid w:val="00346EFA"/>
    <w:rsid w:val="0038692A"/>
    <w:rsid w:val="00444E6A"/>
    <w:rsid w:val="00446ABA"/>
    <w:rsid w:val="00461115"/>
    <w:rsid w:val="004A544B"/>
    <w:rsid w:val="00566189"/>
    <w:rsid w:val="005813DD"/>
    <w:rsid w:val="00744617"/>
    <w:rsid w:val="007B19F4"/>
    <w:rsid w:val="007D2DBB"/>
    <w:rsid w:val="00857D57"/>
    <w:rsid w:val="00903B8A"/>
    <w:rsid w:val="00957413"/>
    <w:rsid w:val="00960FEE"/>
    <w:rsid w:val="00967233"/>
    <w:rsid w:val="00A16C03"/>
    <w:rsid w:val="00A531DC"/>
    <w:rsid w:val="00A8012D"/>
    <w:rsid w:val="00A90A6E"/>
    <w:rsid w:val="00AD6FBE"/>
    <w:rsid w:val="00BF0EAD"/>
    <w:rsid w:val="00BF48B5"/>
    <w:rsid w:val="00CA314D"/>
    <w:rsid w:val="00CA5FC0"/>
    <w:rsid w:val="00CE5BEB"/>
    <w:rsid w:val="00D96C21"/>
    <w:rsid w:val="00D96E0F"/>
    <w:rsid w:val="00E420CC"/>
    <w:rsid w:val="00E446B0"/>
    <w:rsid w:val="00E540B0"/>
    <w:rsid w:val="00E55AB3"/>
    <w:rsid w:val="00E55E7C"/>
    <w:rsid w:val="00F05E95"/>
    <w:rsid w:val="00F4723A"/>
    <w:rsid w:val="00F86155"/>
    <w:rsid w:val="00FC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60FE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60FE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788F-23F6-4070-A2EB-3A72433C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Admin</cp:lastModifiedBy>
  <cp:revision>4</cp:revision>
  <cp:lastPrinted>2016-09-20T07:06:00Z</cp:lastPrinted>
  <dcterms:created xsi:type="dcterms:W3CDTF">2017-11-10T12:47:00Z</dcterms:created>
  <dcterms:modified xsi:type="dcterms:W3CDTF">2017-11-11T09:36:00Z</dcterms:modified>
</cp:coreProperties>
</file>