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>ОСНОВЫ ЛОГИСТИКИ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>Основы логистики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723884">
        <w:rPr>
          <w:rFonts w:eastAsia="Times New Roman"/>
          <w:sz w:val="24"/>
          <w:szCs w:val="24"/>
          <w:lang w:eastAsia="ru-RU"/>
        </w:rPr>
        <w:t>42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 xml:space="preserve">Целью изучения дисциплины «Основы логистики»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Для достижения поставленной цели решаются следующие задачи: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 xml:space="preserve">изучение основных понятий, теоретических положений и категорий логистики; 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:rsidR="00723884" w:rsidRPr="00723884" w:rsidRDefault="00723884" w:rsidP="00723884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обслуживания;</w:t>
      </w:r>
    </w:p>
    <w:p w:rsidR="00214B59" w:rsidRPr="00723884" w:rsidRDefault="00723884" w:rsidP="0072388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рассмотрение предприятия как части логистической системы страны, описанной с учетом международных торговых индексов и показателей.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723884">
        <w:rPr>
          <w:rStyle w:val="FontStyle48"/>
          <w:szCs w:val="28"/>
        </w:rPr>
        <w:t>12, ПК-8, ПК-9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ЗНАТЬ: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 о транспорте, транспортных системах; взаимосвязь развития транспортных систем; мировые тенденции развития 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</w:t>
      </w:r>
      <w:r w:rsidRPr="00723884">
        <w:rPr>
          <w:spacing w:val="-4"/>
          <w:sz w:val="24"/>
          <w:szCs w:val="24"/>
        </w:rPr>
        <w:lastRenderedPageBreak/>
        <w:t xml:space="preserve">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УМЕТЬ: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привлекательности;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ВЛАДЕТЬ:</w:t>
      </w:r>
    </w:p>
    <w:p w:rsidR="00723884" w:rsidRPr="00723884" w:rsidRDefault="00723884" w:rsidP="00723884">
      <w:pPr>
        <w:pStyle w:val="ConsPlusNonformat"/>
        <w:widowControl/>
        <w:numPr>
          <w:ilvl w:val="0"/>
          <w:numId w:val="29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884">
        <w:rPr>
          <w:rFonts w:ascii="Times New Roman" w:eastAsia="Calibri" w:hAnsi="Times New Roman" w:cs="Times New Roman"/>
          <w:sz w:val="24"/>
          <w:szCs w:val="24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способами стимулирования развития транспортного рынка;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rFonts w:eastAsia="Times New Roman"/>
          <w:sz w:val="24"/>
          <w:szCs w:val="24"/>
          <w:lang w:eastAsia="ru-RU"/>
        </w:rPr>
      </w:pPr>
      <w:r w:rsidRPr="00723884">
        <w:rPr>
          <w:sz w:val="24"/>
          <w:szCs w:val="24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B860C9" w:rsidRPr="00723884" w:rsidRDefault="00723884" w:rsidP="0072388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</w:rPr>
        <w:t>способами обоснования показателей качества обслуживания клиентов железнодорожным транспортом.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История логистики. Современные этапы развития. Определение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Основные объекты логистики. Материальные потоки. Их классификация.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Финансовые, информационные, сервисные и другие потоки в логистике.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Структура логистики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Инструментарий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Концепции логистики.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Логистика по видам деятельности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Транспортная логистика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Основы транспортно- экспедиторской деятельности.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Элементы транспортных технологий в международном масштабе. </w:t>
      </w:r>
    </w:p>
    <w:p w:rsidR="00272932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Основы формирования транспортно-логистических цепей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BC09E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BC09E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3884">
        <w:rPr>
          <w:rFonts w:eastAsia="Times New Roman"/>
          <w:sz w:val="24"/>
          <w:szCs w:val="24"/>
          <w:lang w:eastAsia="ru-RU"/>
        </w:rPr>
        <w:t>5</w:t>
      </w:r>
      <w:r w:rsidR="00BC09EC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23884">
        <w:rPr>
          <w:rFonts w:eastAsia="Times New Roman"/>
          <w:sz w:val="24"/>
          <w:szCs w:val="24"/>
          <w:lang w:eastAsia="ru-RU"/>
        </w:rPr>
        <w:t>1</w:t>
      </w:r>
      <w:r w:rsidR="00BC09EC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1</w:t>
      </w:r>
      <w:r w:rsidR="00BC09EC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C09EC">
        <w:rPr>
          <w:rFonts w:eastAsia="Times New Roman"/>
          <w:sz w:val="24"/>
          <w:szCs w:val="24"/>
          <w:lang w:eastAsia="ru-RU"/>
        </w:rPr>
        <w:t>76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23884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</w:t>
      </w:r>
      <w:r w:rsidR="0072388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27AF4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D1742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BC09EC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2017-11-17T12:27:00Z</dcterms:created>
  <dcterms:modified xsi:type="dcterms:W3CDTF">2017-11-19T15:22:00Z</dcterms:modified>
</cp:coreProperties>
</file>