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C216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B751DD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DC216C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B6791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.Б.</w:t>
      </w:r>
      <w:r w:rsidR="00DC216C">
        <w:rPr>
          <w:rFonts w:ascii="Times New Roman" w:hAnsi="Times New Roman" w:cs="Times New Roman"/>
          <w:sz w:val="24"/>
          <w:szCs w:val="24"/>
        </w:rPr>
        <w:t>36</w:t>
      </w:r>
      <w:r w:rsidRPr="00B67915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обязательной.  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Целью изучения дисциплины «Тоннельные пересечения на транспортных магистралях» является приобретение теоретических знаний в области проектирования основных элементов и технологии строительства тоннелей, сооружаемых горным способом.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 xml:space="preserve">изучение требований действующей нормативной документации; 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изучение основных требований к плану и продольному профилю железнодорожных и автодорожных тоннелей;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изучение методов инженерно-геологических изысканий</w:t>
      </w:r>
      <w:r>
        <w:rPr>
          <w:rFonts w:ascii="Times New Roman" w:hAnsi="Times New Roman" w:cs="Times New Roman"/>
          <w:sz w:val="24"/>
          <w:szCs w:val="24"/>
        </w:rPr>
        <w:t xml:space="preserve"> и геодезических работ</w:t>
      </w:r>
      <w:r w:rsidRPr="00D4755D">
        <w:rPr>
          <w:rFonts w:ascii="Times New Roman" w:hAnsi="Times New Roman" w:cs="Times New Roman"/>
          <w:sz w:val="24"/>
          <w:szCs w:val="24"/>
        </w:rPr>
        <w:t>, применяемых при проектировании и строительстве тоннелей, сооружаемых горным способом;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изучение конструкций обделок железнодорожных и автодорожных тоннелей, сооружаемых горным способом;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 xml:space="preserve">изучение методов статического расчета обделок тоннелей,  сооружаемых горным способом; 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изучение способов вентиляции тоннелей;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изучение основных технологических схем, используемых при сооружении тоннелей горным способом.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DC216C">
        <w:rPr>
          <w:rFonts w:ascii="Times New Roman" w:hAnsi="Times New Roman" w:cs="Times New Roman"/>
          <w:sz w:val="24"/>
          <w:szCs w:val="24"/>
        </w:rPr>
        <w:t xml:space="preserve">их </w:t>
      </w:r>
      <w:r w:rsidRPr="00B6791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ОК-6, </w:t>
      </w:r>
      <w:r w:rsidR="00DC216C">
        <w:rPr>
          <w:rFonts w:ascii="Times New Roman" w:hAnsi="Times New Roman" w:cs="Times New Roman"/>
          <w:sz w:val="24"/>
          <w:szCs w:val="24"/>
        </w:rPr>
        <w:t>О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B67915" w:rsidRPr="00B67915">
        <w:rPr>
          <w:rFonts w:ascii="Times New Roman" w:hAnsi="Times New Roman" w:cs="Times New Roman"/>
          <w:sz w:val="24"/>
          <w:szCs w:val="24"/>
        </w:rPr>
        <w:t>1</w:t>
      </w:r>
      <w:r w:rsidR="00DC216C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DC216C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ПК-7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ЗНАТЬ: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принципы и методы изысканий, нормы и правила проектирования тоннелей;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основные требования к плану и продольному профилю железнодорожных и автодорожных тоннелей;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элементы конструкции обделок железнодорожных и автодорожных тоннелей;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способы вентиляции тоннелей;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основные технологические схемы, используемые при сооружении тоннелей горным способом.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УМЕТЬ: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разрабатывать объемно-планировочные и конструктивные решения тоннелей, сооружаемых горным способом;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собирать нагрузки на конструкцию;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выполнять статический расчет конструкций тоннелей, сооружаемых горным способом;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выполнять расчет вентиляции тоннелей, сооружаемых горным способом;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выбирать основные технологические схемы, используемые при сооружении тоннелей горным способом в соответствии с инженерно-геологическими условиями.</w:t>
      </w:r>
    </w:p>
    <w:p w:rsid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методами проектирования и средствами расчета конструкций тоннелей, сооружаемых горным способом;</w:t>
      </w:r>
    </w:p>
    <w:p w:rsidR="00D4755D" w:rsidRPr="00D4755D" w:rsidRDefault="00D4755D" w:rsidP="00D4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755D">
        <w:rPr>
          <w:rFonts w:ascii="Times New Roman" w:hAnsi="Times New Roman" w:cs="Times New Roman"/>
          <w:sz w:val="24"/>
          <w:szCs w:val="24"/>
        </w:rPr>
        <w:t>методами оценки прочности конструкций тоннелей, сооружаемых горным способом.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История тоннелестроения. Стратегия развития транспортных магистралей в России.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 xml:space="preserve">Инженерно-геологические изыскания и геодезические работы при проектировании тоннелей и строительстве тоннелей. 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Трасса и поперечное сечение железнодорожных и автодорожных тоннелей</w:t>
      </w:r>
    </w:p>
    <w:p w:rsid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 xml:space="preserve">Конструкция обделок и </w:t>
      </w:r>
      <w:proofErr w:type="spellStart"/>
      <w:r w:rsidRPr="00D4755D">
        <w:rPr>
          <w:rFonts w:ascii="Times New Roman" w:hAnsi="Times New Roman" w:cs="Times New Roman"/>
          <w:sz w:val="24"/>
          <w:szCs w:val="24"/>
        </w:rPr>
        <w:t>притоннельных</w:t>
      </w:r>
      <w:proofErr w:type="spellEnd"/>
      <w:r w:rsidRPr="00D4755D">
        <w:rPr>
          <w:rFonts w:ascii="Times New Roman" w:hAnsi="Times New Roman" w:cs="Times New Roman"/>
          <w:sz w:val="24"/>
          <w:szCs w:val="24"/>
        </w:rPr>
        <w:t xml:space="preserve"> сооружений  транспортных тоннелей</w:t>
      </w:r>
    </w:p>
    <w:p w:rsidR="00D4755D" w:rsidRP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Теоретические аспекты силового взаимодействия конструкции подземного сооружения с грунтовым массивом. Расчет конструкций подземных сооружений.</w:t>
      </w:r>
    </w:p>
    <w:p w:rsidR="00D4755D" w:rsidRDefault="00D4755D" w:rsidP="00D47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5D">
        <w:rPr>
          <w:rFonts w:ascii="Times New Roman" w:hAnsi="Times New Roman" w:cs="Times New Roman"/>
          <w:sz w:val="24"/>
          <w:szCs w:val="24"/>
        </w:rPr>
        <w:t>Технология строительства тоннелей горным способом</w:t>
      </w:r>
    </w:p>
    <w:p w:rsidR="00D06585" w:rsidRPr="007E3C95" w:rsidRDefault="007E3C95" w:rsidP="005D14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C216C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C216C">
        <w:rPr>
          <w:rFonts w:ascii="Times New Roman" w:hAnsi="Times New Roman" w:cs="Times New Roman"/>
          <w:sz w:val="24"/>
          <w:szCs w:val="24"/>
        </w:rPr>
        <w:t>32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216C">
        <w:rPr>
          <w:rFonts w:ascii="Times New Roman" w:hAnsi="Times New Roman" w:cs="Times New Roman"/>
          <w:sz w:val="24"/>
          <w:szCs w:val="24"/>
        </w:rPr>
        <w:t>51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C216C">
        <w:rPr>
          <w:rFonts w:ascii="Times New Roman" w:hAnsi="Times New Roman" w:cs="Times New Roman"/>
          <w:sz w:val="24"/>
          <w:szCs w:val="24"/>
        </w:rPr>
        <w:t>45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DC216C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96920" w:rsidRPr="00996920">
        <w:rPr>
          <w:rFonts w:ascii="Times New Roman" w:hAnsi="Times New Roman" w:cs="Times New Roman"/>
          <w:sz w:val="24"/>
          <w:szCs w:val="24"/>
        </w:rPr>
        <w:t>1</w:t>
      </w:r>
      <w:r w:rsidR="009C597E" w:rsidRPr="009C597E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96920" w:rsidRPr="00996920">
        <w:rPr>
          <w:rFonts w:ascii="Times New Roman" w:hAnsi="Times New Roman" w:cs="Times New Roman"/>
          <w:sz w:val="24"/>
          <w:szCs w:val="24"/>
        </w:rPr>
        <w:t>1</w:t>
      </w:r>
      <w:r w:rsidR="009C597E" w:rsidRPr="009C597E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96920" w:rsidRPr="00996920">
        <w:rPr>
          <w:rFonts w:ascii="Times New Roman" w:hAnsi="Times New Roman" w:cs="Times New Roman"/>
          <w:sz w:val="24"/>
          <w:szCs w:val="24"/>
        </w:rPr>
        <w:t>7</w:t>
      </w:r>
      <w:r w:rsidR="009C597E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96920" w:rsidRPr="00996920">
        <w:rPr>
          <w:rFonts w:ascii="Times New Roman" w:hAnsi="Times New Roman" w:cs="Times New Roman"/>
          <w:sz w:val="24"/>
          <w:szCs w:val="24"/>
        </w:rPr>
        <w:t>36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C216C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216C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DC216C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 w:rsidR="00996920" w:rsidRPr="009C597E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>8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C216C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216C">
        <w:rPr>
          <w:rFonts w:ascii="Times New Roman" w:hAnsi="Times New Roman" w:cs="Times New Roman"/>
          <w:sz w:val="24"/>
          <w:szCs w:val="24"/>
        </w:rPr>
        <w:t>119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C216C">
        <w:rPr>
          <w:rFonts w:ascii="Times New Roman" w:hAnsi="Times New Roman" w:cs="Times New Roman"/>
          <w:sz w:val="24"/>
          <w:szCs w:val="24"/>
        </w:rPr>
        <w:t>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C216C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733C"/>
    <w:rsid w:val="0018685C"/>
    <w:rsid w:val="003879B4"/>
    <w:rsid w:val="00403D4E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E3C95"/>
    <w:rsid w:val="008D724D"/>
    <w:rsid w:val="00960B5F"/>
    <w:rsid w:val="00986C3D"/>
    <w:rsid w:val="00996920"/>
    <w:rsid w:val="009C597E"/>
    <w:rsid w:val="00A3637B"/>
    <w:rsid w:val="00AB28A5"/>
    <w:rsid w:val="00AE0F0C"/>
    <w:rsid w:val="00B67915"/>
    <w:rsid w:val="00B751DD"/>
    <w:rsid w:val="00C07E01"/>
    <w:rsid w:val="00C11404"/>
    <w:rsid w:val="00C117B5"/>
    <w:rsid w:val="00C54A5A"/>
    <w:rsid w:val="00CA35C1"/>
    <w:rsid w:val="00CE464C"/>
    <w:rsid w:val="00D06585"/>
    <w:rsid w:val="00D155A3"/>
    <w:rsid w:val="00D4755D"/>
    <w:rsid w:val="00D5166C"/>
    <w:rsid w:val="00D61835"/>
    <w:rsid w:val="00D74877"/>
    <w:rsid w:val="00DC21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778-B2C9-4964-AF07-9E7C3DF1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</cp:lastModifiedBy>
  <cp:revision>28</cp:revision>
  <cp:lastPrinted>2017-05-18T11:45:00Z</cp:lastPrinted>
  <dcterms:created xsi:type="dcterms:W3CDTF">2016-02-10T06:02:00Z</dcterms:created>
  <dcterms:modified xsi:type="dcterms:W3CDTF">2018-01-16T17:53:00Z</dcterms:modified>
</cp:coreProperties>
</file>