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9E2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«</w:t>
      </w:r>
      <w:r w:rsidR="007F29EC" w:rsidRPr="002309E2">
        <w:rPr>
          <w:rFonts w:ascii="Times New Roman" w:hAnsi="Times New Roman" w:cs="Times New Roman"/>
          <w:sz w:val="24"/>
          <w:szCs w:val="24"/>
        </w:rPr>
        <w:t>Архитектура транспортных сооружений</w:t>
      </w:r>
      <w:r w:rsidRPr="002309E2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2309E2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2309E2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2309E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2309E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Дисциплина «</w:t>
      </w:r>
      <w:r w:rsidR="007F29EC" w:rsidRPr="002309E2">
        <w:rPr>
          <w:rFonts w:ascii="Times New Roman" w:hAnsi="Times New Roman" w:cs="Times New Roman"/>
          <w:sz w:val="24"/>
          <w:szCs w:val="24"/>
        </w:rPr>
        <w:t>Архитектура транспортных сооружений</w:t>
      </w:r>
      <w:r w:rsidRPr="002309E2">
        <w:rPr>
          <w:rFonts w:ascii="Times New Roman" w:hAnsi="Times New Roman" w:cs="Times New Roman"/>
          <w:sz w:val="24"/>
          <w:szCs w:val="24"/>
        </w:rPr>
        <w:t>» (</w:t>
      </w:r>
      <w:r w:rsidR="00BE5878" w:rsidRPr="006C74A0">
        <w:rPr>
          <w:rFonts w:ascii="Times New Roman" w:hAnsi="Times New Roman" w:cs="Times New Roman"/>
          <w:b/>
          <w:sz w:val="24"/>
          <w:szCs w:val="24"/>
        </w:rPr>
        <w:t>Б1.Б.</w:t>
      </w:r>
      <w:r w:rsidR="007F29EC" w:rsidRPr="006C74A0">
        <w:rPr>
          <w:rFonts w:ascii="Times New Roman" w:hAnsi="Times New Roman" w:cs="Times New Roman"/>
          <w:b/>
          <w:sz w:val="24"/>
          <w:szCs w:val="24"/>
        </w:rPr>
        <w:t>4</w:t>
      </w:r>
      <w:r w:rsidR="00887DDD">
        <w:rPr>
          <w:rFonts w:ascii="Times New Roman" w:hAnsi="Times New Roman" w:cs="Times New Roman"/>
          <w:b/>
          <w:sz w:val="24"/>
          <w:szCs w:val="24"/>
        </w:rPr>
        <w:t>3</w:t>
      </w:r>
      <w:r w:rsidR="00BE5878" w:rsidRPr="006C74A0">
        <w:rPr>
          <w:rFonts w:ascii="Times New Roman" w:hAnsi="Times New Roman" w:cs="Times New Roman"/>
          <w:b/>
          <w:sz w:val="24"/>
          <w:szCs w:val="24"/>
        </w:rPr>
        <w:t>.</w:t>
      </w:r>
      <w:r w:rsidR="007F29EC" w:rsidRPr="006C74A0">
        <w:rPr>
          <w:rFonts w:ascii="Times New Roman" w:hAnsi="Times New Roman" w:cs="Times New Roman"/>
          <w:b/>
          <w:sz w:val="24"/>
          <w:szCs w:val="24"/>
        </w:rPr>
        <w:t>2</w:t>
      </w:r>
      <w:r w:rsidRPr="002309E2">
        <w:rPr>
          <w:rFonts w:ascii="Times New Roman" w:hAnsi="Times New Roman" w:cs="Times New Roman"/>
          <w:sz w:val="24"/>
          <w:szCs w:val="24"/>
        </w:rPr>
        <w:t xml:space="preserve">) относится к базовой части профессионального цикла и является обязательной.   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09E2" w:rsidRPr="002309E2" w:rsidRDefault="002309E2" w:rsidP="002309E2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>Целью изучения дисциплины</w:t>
      </w:r>
      <w:r w:rsidRPr="002309E2">
        <w:rPr>
          <w:rFonts w:ascii="Times New Roman" w:hAnsi="Times New Roman" w:cs="Times New Roman"/>
          <w:sz w:val="24"/>
          <w:szCs w:val="24"/>
        </w:rPr>
        <w:t xml:space="preserve"> является приобретение совокупности знаний, умений и навыков для применения их в сфере профессиональной деятельности по проектированию, строительству и художественному оформлению мостовых сооружений.</w:t>
      </w:r>
    </w:p>
    <w:p w:rsidR="002309E2" w:rsidRPr="002309E2" w:rsidRDefault="002309E2" w:rsidP="002309E2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09E2" w:rsidRPr="002309E2" w:rsidRDefault="002309E2" w:rsidP="002309E2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формирование характера мышления и ценностных ориентаций, необходимых для творческого решения указанных проблем в соответствии с назначением мостового сооружения, современными техническими возможностями и эстетическими представлениями современного общества. </w:t>
      </w:r>
    </w:p>
    <w:p w:rsidR="002309E2" w:rsidRPr="002309E2" w:rsidRDefault="002309E2" w:rsidP="002309E2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309E2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рассмотрение основных архитектурных понятий; конструктивных схем античных сооружений мостового типа и способов их сооружения; архитектурных тенденций различных стран Европы, Азии и Америки в 11 – 19 веках, концепции «новой архитектуры» 20 века;</w:t>
      </w:r>
    </w:p>
    <w:p w:rsidR="002309E2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 xml:space="preserve">рассмотрение вопросов истории развития мостовой архитектуры и влияния на неё общественно-политического строя данной эпохи; </w:t>
      </w:r>
    </w:p>
    <w:p w:rsidR="00E50B06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рассмотрение общих ритмического и масштабного построения, модулей и аналогий; принципов композиции и монументальности, симметрии и</w:t>
      </w:r>
      <w:r w:rsidR="006C74A0">
        <w:rPr>
          <w:rFonts w:cs="Times New Roman"/>
          <w:sz w:val="24"/>
          <w:szCs w:val="24"/>
        </w:rPr>
        <w:t xml:space="preserve"> </w:t>
      </w:r>
      <w:r w:rsidRPr="002309E2">
        <w:rPr>
          <w:rFonts w:cs="Times New Roman"/>
          <w:sz w:val="24"/>
          <w:szCs w:val="24"/>
        </w:rPr>
        <w:t>диссеметрии; пластики объёмов; влияния фактуры и цвета материалов, тектоники.</w:t>
      </w:r>
    </w:p>
    <w:p w:rsidR="006C74A0" w:rsidRDefault="006C74A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2309E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2309E2">
        <w:rPr>
          <w:rFonts w:ascii="Times New Roman" w:hAnsi="Times New Roman" w:cs="Times New Roman"/>
          <w:sz w:val="24"/>
          <w:szCs w:val="24"/>
        </w:rPr>
        <w:t>: ПК-</w:t>
      </w:r>
      <w:r w:rsidR="003A3132" w:rsidRPr="002309E2">
        <w:rPr>
          <w:rFonts w:ascii="Times New Roman" w:hAnsi="Times New Roman" w:cs="Times New Roman"/>
          <w:sz w:val="24"/>
          <w:szCs w:val="24"/>
        </w:rPr>
        <w:t>7</w:t>
      </w:r>
      <w:r w:rsidRPr="002309E2">
        <w:rPr>
          <w:rFonts w:ascii="Times New Roman" w:hAnsi="Times New Roman" w:cs="Times New Roman"/>
          <w:sz w:val="24"/>
          <w:szCs w:val="24"/>
        </w:rPr>
        <w:t>.</w:t>
      </w:r>
    </w:p>
    <w:p w:rsidR="002309E2" w:rsidRDefault="002309E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309E2" w:rsidRPr="002309E2" w:rsidRDefault="002309E2" w:rsidP="009D7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309E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основные закономерности – ритмического и масштабного построения, модулей и аналогий; принципов композиции и монументальности, симметрии и диссеметрии; пластики объёмов; влияния фактуры и цвета материалов, тектоники;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правильно понимать архитектуру как совокупность пользы (функционального), прочности (технического) и красоты (эстетического начал), которые впервые были высказаны римским строителем и архитектором Витрувием в его знаменитой триаде;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>историю развития мостовой архитектуры и влияние на неё общественно-политического строя данной эпохи; разбираться в стилях архитектуры (романский, готический, ренессанс, барокко и роккоко, классицизм, историзм, рационализм и функционализм); различать эти стили в мостовых сооружениях;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архитектура мостовых сооружений зависит от эпохи, культуры и моды, религии, цивилизации (уровня технических средств), назначения сооружения (постоянное или временное), наличия материалов (бетон, металл, дерево), целей эксплуатации (пешеходный, железнодорожный или автодорожный мост), расположения в пространстве (по отношению к застройке в городе или природе), взаимосвязи с архитектурой уже построенного города, ценности приоритетов (польза, прочность, красота) и т.д.;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>основные архитектурные понятия и уметь объяснить их значения; конструктивные схемы античных сооружений мостового типа и способы их сооружения; тенденции различных стран Европы, Азии и Америки в 11 – 19 веках, концепции «новой архитектуры» 20 века; какое влияние на мостостроение оказало появление металла и железобетона как строительного материала; признаки архитектурной композиции; с какими процессами связано появление и развитие городских многоуровневых транспортных сооружений; в чем состоит гармония через контрастное сопоставление элементов;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2309E2" w:rsidRPr="002309E2" w:rsidRDefault="002309E2" w:rsidP="009D7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309E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анализировать мостовые сооружения разных эпох и государств с точки зрения соотношения форм и конструкции, материалов и стилей, соотношения пользы, прочности и красоты; </w:t>
      </w:r>
    </w:p>
    <w:p w:rsidR="002309E2" w:rsidRPr="002309E2" w:rsidRDefault="002309E2" w:rsidP="009D780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определять усилия в конструктивных элементах мостов от сейсмического воздействия и прогнозировать степень надёжности мостового сооружения.</w:t>
      </w:r>
    </w:p>
    <w:p w:rsidR="002309E2" w:rsidRPr="002309E2" w:rsidRDefault="002309E2" w:rsidP="009D7805">
      <w:pPr>
        <w:numPr>
          <w:ilvl w:val="0"/>
          <w:numId w:val="20"/>
        </w:numPr>
        <w:spacing w:after="0" w:line="240" w:lineRule="auto"/>
        <w:ind w:left="851" w:firstLine="0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конструкции искусственных сооружений.</w:t>
      </w:r>
    </w:p>
    <w:p w:rsidR="002309E2" w:rsidRPr="002309E2" w:rsidRDefault="002309E2" w:rsidP="009D78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>приёмами по обеспечению ритмического и масштабного построения, модулей и аналогий; принципов композиции и монументальности, симметрии и  диссеметрии; пластики объёмов; влияния фактуры и цвета материалов, тектоники транспортных сооружений;</w:t>
      </w:r>
    </w:p>
    <w:p w:rsidR="002309E2" w:rsidRDefault="002309E2" w:rsidP="009D780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современными методами расчёта, проектирования искусственных сооружений.</w:t>
      </w:r>
    </w:p>
    <w:p w:rsidR="00947674" w:rsidRDefault="00947674" w:rsidP="008F621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674" w:rsidRDefault="00947674" w:rsidP="009476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Общие понятия об архитектуре.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Стили архитектуры.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История архитектуры мостов.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Главные задачи архитектурного проектирования мостов. Архитектурная композиция в мостах.</w:t>
      </w:r>
    </w:p>
    <w:p w:rsidR="00947674" w:rsidRPr="002309E2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Основные факторы, влияющие на образование форм современных мостов.</w:t>
      </w:r>
    </w:p>
    <w:p w:rsidR="006C74A0" w:rsidRDefault="006C74A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3DBD">
        <w:rPr>
          <w:rFonts w:ascii="Times New Roman" w:hAnsi="Times New Roman" w:cs="Times New Roman"/>
          <w:sz w:val="24"/>
          <w:szCs w:val="24"/>
        </w:rPr>
        <w:t>2</w:t>
      </w:r>
      <w:r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F3DBD">
        <w:rPr>
          <w:rFonts w:ascii="Times New Roman" w:hAnsi="Times New Roman" w:cs="Times New Roman"/>
          <w:sz w:val="24"/>
          <w:szCs w:val="24"/>
        </w:rPr>
        <w:t>72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74E4">
        <w:rPr>
          <w:rFonts w:ascii="Times New Roman" w:hAnsi="Times New Roman" w:cs="Times New Roman"/>
          <w:sz w:val="24"/>
          <w:szCs w:val="24"/>
        </w:rPr>
        <w:t>1</w:t>
      </w:r>
      <w:r w:rsidR="009D7805"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практи</w:t>
      </w:r>
      <w:r w:rsidR="009D7805">
        <w:rPr>
          <w:rFonts w:ascii="Times New Roman" w:hAnsi="Times New Roman" w:cs="Times New Roman"/>
          <w:sz w:val="24"/>
          <w:szCs w:val="24"/>
        </w:rPr>
        <w:t>ческие занятия – 16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7805">
        <w:rPr>
          <w:rFonts w:ascii="Times New Roman" w:hAnsi="Times New Roman" w:cs="Times New Roman"/>
          <w:sz w:val="24"/>
          <w:szCs w:val="24"/>
        </w:rPr>
        <w:t>40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2309E2">
        <w:rPr>
          <w:rFonts w:ascii="Times New Roman" w:hAnsi="Times New Roman" w:cs="Times New Roman"/>
          <w:sz w:val="24"/>
          <w:szCs w:val="24"/>
        </w:rPr>
        <w:t xml:space="preserve"> </w:t>
      </w:r>
      <w:r w:rsidR="00BA31BB" w:rsidRPr="002309E2">
        <w:rPr>
          <w:rFonts w:ascii="Times New Roman" w:hAnsi="Times New Roman" w:cs="Times New Roman"/>
          <w:sz w:val="24"/>
          <w:szCs w:val="24"/>
        </w:rPr>
        <w:t>0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E74E4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74E4">
        <w:rPr>
          <w:rFonts w:ascii="Times New Roman" w:hAnsi="Times New Roman" w:cs="Times New Roman"/>
          <w:sz w:val="24"/>
          <w:szCs w:val="24"/>
        </w:rPr>
        <w:t>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74E4">
        <w:rPr>
          <w:rFonts w:ascii="Times New Roman" w:hAnsi="Times New Roman" w:cs="Times New Roman"/>
          <w:sz w:val="24"/>
          <w:szCs w:val="24"/>
        </w:rPr>
        <w:t>72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31BB" w:rsidRPr="002309E2">
        <w:rPr>
          <w:rFonts w:ascii="Times New Roman" w:hAnsi="Times New Roman" w:cs="Times New Roman"/>
          <w:sz w:val="24"/>
          <w:szCs w:val="24"/>
        </w:rPr>
        <w:t>0</w:t>
      </w:r>
      <w:r w:rsidR="008D761D" w:rsidRPr="002309E2">
        <w:rPr>
          <w:rFonts w:ascii="Times New Roman" w:hAnsi="Times New Roman" w:cs="Times New Roman"/>
          <w:sz w:val="24"/>
          <w:szCs w:val="24"/>
        </w:rPr>
        <w:t xml:space="preserve"> </w:t>
      </w:r>
      <w:r w:rsidRPr="002309E2">
        <w:rPr>
          <w:rFonts w:ascii="Times New Roman" w:hAnsi="Times New Roman" w:cs="Times New Roman"/>
          <w:sz w:val="24"/>
          <w:szCs w:val="24"/>
        </w:rPr>
        <w:t>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E74E4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74E4">
        <w:rPr>
          <w:rFonts w:ascii="Times New Roman" w:hAnsi="Times New Roman" w:cs="Times New Roman"/>
          <w:sz w:val="24"/>
          <w:szCs w:val="24"/>
        </w:rPr>
        <w:t>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74E4">
        <w:rPr>
          <w:rFonts w:ascii="Times New Roman" w:hAnsi="Times New Roman" w:cs="Times New Roman"/>
          <w:sz w:val="24"/>
          <w:szCs w:val="24"/>
        </w:rPr>
        <w:t>72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3C8" w:rsidRPr="002309E2">
        <w:rPr>
          <w:rFonts w:ascii="Times New Roman" w:hAnsi="Times New Roman" w:cs="Times New Roman"/>
          <w:sz w:val="24"/>
          <w:szCs w:val="24"/>
        </w:rPr>
        <w:t>4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9D7805">
        <w:rPr>
          <w:rFonts w:ascii="Times New Roman" w:hAnsi="Times New Roman" w:cs="Times New Roman"/>
          <w:sz w:val="24"/>
          <w:szCs w:val="24"/>
        </w:rPr>
        <w:t xml:space="preserve"> </w:t>
      </w:r>
      <w:r w:rsidRPr="002309E2">
        <w:rPr>
          <w:rFonts w:ascii="Times New Roman" w:hAnsi="Times New Roman" w:cs="Times New Roman"/>
          <w:sz w:val="24"/>
          <w:szCs w:val="24"/>
        </w:rPr>
        <w:t>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2309E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3"/>
  </w:num>
  <w:num w:numId="11">
    <w:abstractNumId w:val="18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0"/>
    <w:rsid w:val="00120C46"/>
    <w:rsid w:val="0019070D"/>
    <w:rsid w:val="001B51BA"/>
    <w:rsid w:val="002309E2"/>
    <w:rsid w:val="002959BB"/>
    <w:rsid w:val="002D3547"/>
    <w:rsid w:val="00342BF2"/>
    <w:rsid w:val="00386011"/>
    <w:rsid w:val="0039098B"/>
    <w:rsid w:val="003A3132"/>
    <w:rsid w:val="004943C8"/>
    <w:rsid w:val="004B57C4"/>
    <w:rsid w:val="00601BF0"/>
    <w:rsid w:val="00687C7C"/>
    <w:rsid w:val="006C74A0"/>
    <w:rsid w:val="006D16BF"/>
    <w:rsid w:val="00792645"/>
    <w:rsid w:val="007E74E4"/>
    <w:rsid w:val="007F29EC"/>
    <w:rsid w:val="00887DDD"/>
    <w:rsid w:val="008D761D"/>
    <w:rsid w:val="008E5FE6"/>
    <w:rsid w:val="008F621B"/>
    <w:rsid w:val="00916681"/>
    <w:rsid w:val="00947674"/>
    <w:rsid w:val="009B1751"/>
    <w:rsid w:val="009D7805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BF3DBD"/>
    <w:rsid w:val="00C202E0"/>
    <w:rsid w:val="00C82F79"/>
    <w:rsid w:val="00C96D9C"/>
    <w:rsid w:val="00DD1734"/>
    <w:rsid w:val="00DF7B35"/>
    <w:rsid w:val="00E23844"/>
    <w:rsid w:val="00E263A5"/>
    <w:rsid w:val="00E50B06"/>
    <w:rsid w:val="00E71A64"/>
    <w:rsid w:val="00E73537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character" w:customStyle="1" w:styleId="2">
    <w:name w:val="Основной текст (2)_"/>
    <w:link w:val="20"/>
    <w:locked/>
    <w:rsid w:val="002309E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9E2"/>
    <w:pPr>
      <w:shd w:val="clear" w:color="auto" w:fill="FFFFFF"/>
      <w:spacing w:before="120" w:after="0" w:line="2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1">
    <w:name w:val="Абзац списка1"/>
    <w:basedOn w:val="a"/>
    <w:rsid w:val="002309E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Екатерина</cp:lastModifiedBy>
  <cp:revision>20</cp:revision>
  <dcterms:created xsi:type="dcterms:W3CDTF">2017-01-18T08:15:00Z</dcterms:created>
  <dcterms:modified xsi:type="dcterms:W3CDTF">2017-03-05T14:41:00Z</dcterms:modified>
</cp:coreProperties>
</file>