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E9" w:rsidRPr="00A8447A" w:rsidRDefault="002677E9" w:rsidP="00A8447A">
      <w:pPr>
        <w:spacing w:after="0" w:line="240" w:lineRule="auto"/>
        <w:contextualSpacing/>
        <w:jc w:val="center"/>
        <w:rPr>
          <w:rFonts w:ascii="Times New Roman" w:hAnsi="Times New Roman" w:cs="Times New Roman"/>
          <w:sz w:val="28"/>
          <w:szCs w:val="28"/>
        </w:rPr>
      </w:pPr>
      <w:bookmarkStart w:id="0" w:name="_GoBack"/>
      <w:bookmarkEnd w:id="0"/>
      <w:r w:rsidRPr="00A8447A">
        <w:rPr>
          <w:rFonts w:ascii="Times New Roman" w:hAnsi="Times New Roman" w:cs="Times New Roman"/>
          <w:sz w:val="28"/>
          <w:szCs w:val="28"/>
        </w:rPr>
        <w:t>АННОТАЦИЯ</w:t>
      </w:r>
    </w:p>
    <w:p w:rsidR="002677E9" w:rsidRPr="00A8447A" w:rsidRDefault="002677E9" w:rsidP="00A8447A">
      <w:pPr>
        <w:spacing w:after="0" w:line="240" w:lineRule="auto"/>
        <w:contextualSpacing/>
        <w:jc w:val="center"/>
        <w:rPr>
          <w:rFonts w:ascii="Times New Roman" w:hAnsi="Times New Roman" w:cs="Times New Roman"/>
          <w:sz w:val="28"/>
          <w:szCs w:val="28"/>
        </w:rPr>
      </w:pPr>
      <w:r w:rsidRPr="00A8447A">
        <w:rPr>
          <w:rFonts w:ascii="Times New Roman" w:hAnsi="Times New Roman" w:cs="Times New Roman"/>
          <w:sz w:val="28"/>
          <w:szCs w:val="28"/>
        </w:rPr>
        <w:t>Дисциплины</w:t>
      </w:r>
    </w:p>
    <w:p w:rsidR="002677E9" w:rsidRPr="00A8447A" w:rsidRDefault="002677E9" w:rsidP="00A8447A">
      <w:pPr>
        <w:spacing w:after="0" w:line="240" w:lineRule="auto"/>
        <w:contextualSpacing/>
        <w:jc w:val="center"/>
        <w:rPr>
          <w:rFonts w:ascii="Times New Roman" w:hAnsi="Times New Roman" w:cs="Times New Roman"/>
          <w:sz w:val="28"/>
          <w:szCs w:val="28"/>
        </w:rPr>
      </w:pPr>
      <w:r w:rsidRPr="00A8447A">
        <w:rPr>
          <w:rFonts w:ascii="Times New Roman" w:hAnsi="Times New Roman" w:cs="Times New Roman"/>
          <w:sz w:val="28"/>
          <w:szCs w:val="28"/>
        </w:rPr>
        <w:t>«</w:t>
      </w:r>
      <w:r w:rsidR="006256AF" w:rsidRPr="006256AF">
        <w:rPr>
          <w:rFonts w:ascii="Times New Roman" w:hAnsi="Times New Roman" w:cs="Times New Roman"/>
          <w:sz w:val="28"/>
          <w:szCs w:val="28"/>
        </w:rPr>
        <w:t>Информационная безопасность и защита информации на транспорте</w:t>
      </w:r>
      <w:r w:rsidRPr="00A8447A">
        <w:rPr>
          <w:rFonts w:ascii="Times New Roman" w:hAnsi="Times New Roman" w:cs="Times New Roman"/>
          <w:sz w:val="28"/>
          <w:szCs w:val="28"/>
        </w:rPr>
        <w:t>»</w:t>
      </w:r>
    </w:p>
    <w:p w:rsidR="002677E9" w:rsidRPr="00A8447A" w:rsidRDefault="002677E9" w:rsidP="00A8447A">
      <w:pPr>
        <w:spacing w:after="0" w:line="240" w:lineRule="auto"/>
        <w:contextualSpacing/>
        <w:rPr>
          <w:rFonts w:ascii="Times New Roman" w:hAnsi="Times New Roman" w:cs="Times New Roman"/>
          <w:sz w:val="28"/>
          <w:szCs w:val="28"/>
        </w:rPr>
      </w:pP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Направление подготовки – </w:t>
      </w:r>
      <w:r w:rsidR="002549EB" w:rsidRPr="002549EB">
        <w:rPr>
          <w:rFonts w:ascii="Times New Roman" w:hAnsi="Times New Roman" w:cs="Times New Roman"/>
          <w:sz w:val="28"/>
          <w:szCs w:val="28"/>
        </w:rPr>
        <w:t>09.04.02 «Информационные системы и технологии»</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Квалификация (степень) выпускника – </w:t>
      </w:r>
      <w:r w:rsidR="002549EB">
        <w:rPr>
          <w:rFonts w:ascii="Times New Roman" w:hAnsi="Times New Roman" w:cs="Times New Roman"/>
          <w:sz w:val="28"/>
          <w:szCs w:val="28"/>
        </w:rPr>
        <w:t>магистр</w:t>
      </w:r>
    </w:p>
    <w:p w:rsidR="002677E9" w:rsidRPr="00A8447A" w:rsidRDefault="002549EB" w:rsidP="00A8447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Магистерская программа</w:t>
      </w:r>
      <w:r w:rsidR="00A8447A" w:rsidRPr="00A8447A">
        <w:rPr>
          <w:rFonts w:ascii="Times New Roman" w:hAnsi="Times New Roman" w:cs="Times New Roman"/>
          <w:sz w:val="28"/>
          <w:szCs w:val="28"/>
        </w:rPr>
        <w:t xml:space="preserve"> – «Информационн</w:t>
      </w:r>
      <w:r w:rsidR="006256AF">
        <w:rPr>
          <w:rFonts w:ascii="Times New Roman" w:hAnsi="Times New Roman" w:cs="Times New Roman"/>
          <w:sz w:val="28"/>
          <w:szCs w:val="28"/>
        </w:rPr>
        <w:t>ые</w:t>
      </w:r>
      <w:r w:rsidR="00A8447A" w:rsidRPr="00A8447A">
        <w:rPr>
          <w:rFonts w:ascii="Times New Roman" w:hAnsi="Times New Roman" w:cs="Times New Roman"/>
          <w:sz w:val="28"/>
          <w:szCs w:val="28"/>
        </w:rPr>
        <w:t xml:space="preserve"> систем</w:t>
      </w:r>
      <w:r w:rsidR="006256AF">
        <w:rPr>
          <w:rFonts w:ascii="Times New Roman" w:hAnsi="Times New Roman" w:cs="Times New Roman"/>
          <w:sz w:val="28"/>
          <w:szCs w:val="28"/>
        </w:rPr>
        <w:t>ы и технологии</w:t>
      </w:r>
      <w:r w:rsidR="00A8447A" w:rsidRPr="00A8447A">
        <w:rPr>
          <w:rFonts w:ascii="Times New Roman" w:hAnsi="Times New Roman" w:cs="Times New Roman"/>
          <w:sz w:val="28"/>
          <w:szCs w:val="28"/>
        </w:rPr>
        <w:t xml:space="preserve"> на транспорте»</w:t>
      </w:r>
    </w:p>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1. Место дисциплины в структуре основной профессиональной образовательной программы</w:t>
      </w:r>
    </w:p>
    <w:p w:rsidR="00A8447A" w:rsidRPr="00A8447A" w:rsidRDefault="00A8447A"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Дисциплина «</w:t>
      </w:r>
      <w:r w:rsidR="006256AF" w:rsidRPr="006256AF">
        <w:rPr>
          <w:rFonts w:ascii="Times New Roman" w:hAnsi="Times New Roman" w:cs="Times New Roman"/>
          <w:sz w:val="28"/>
          <w:szCs w:val="28"/>
        </w:rPr>
        <w:t>Информационная безопасность и защита информации на транспорте</w:t>
      </w:r>
      <w:r w:rsidRPr="00A8447A">
        <w:rPr>
          <w:rFonts w:ascii="Times New Roman" w:hAnsi="Times New Roman" w:cs="Times New Roman"/>
          <w:sz w:val="28"/>
          <w:szCs w:val="28"/>
        </w:rPr>
        <w:t>» (Б1.</w:t>
      </w:r>
      <w:r w:rsidR="006256AF">
        <w:rPr>
          <w:rFonts w:ascii="Times New Roman" w:hAnsi="Times New Roman" w:cs="Times New Roman"/>
          <w:sz w:val="28"/>
          <w:szCs w:val="28"/>
        </w:rPr>
        <w:t>В</w:t>
      </w:r>
      <w:r w:rsidRPr="00A8447A">
        <w:rPr>
          <w:rFonts w:ascii="Times New Roman" w:hAnsi="Times New Roman" w:cs="Times New Roman"/>
          <w:sz w:val="28"/>
          <w:szCs w:val="28"/>
        </w:rPr>
        <w:t>.</w:t>
      </w:r>
      <w:r w:rsidR="006256AF">
        <w:rPr>
          <w:rFonts w:ascii="Times New Roman" w:hAnsi="Times New Roman" w:cs="Times New Roman"/>
          <w:sz w:val="28"/>
          <w:szCs w:val="28"/>
        </w:rPr>
        <w:t>ДВ.2.2</w:t>
      </w:r>
      <w:r w:rsidRPr="00A8447A">
        <w:rPr>
          <w:rFonts w:ascii="Times New Roman" w:hAnsi="Times New Roman" w:cs="Times New Roman"/>
          <w:sz w:val="28"/>
          <w:szCs w:val="28"/>
        </w:rPr>
        <w:t xml:space="preserve">) относится к </w:t>
      </w:r>
      <w:r w:rsidR="006256AF">
        <w:rPr>
          <w:rFonts w:ascii="Times New Roman" w:hAnsi="Times New Roman" w:cs="Times New Roman"/>
          <w:sz w:val="28"/>
          <w:szCs w:val="28"/>
        </w:rPr>
        <w:t>вариантивн</w:t>
      </w:r>
      <w:r w:rsidRPr="00A8447A">
        <w:rPr>
          <w:rFonts w:ascii="Times New Roman" w:hAnsi="Times New Roman" w:cs="Times New Roman"/>
          <w:sz w:val="28"/>
          <w:szCs w:val="28"/>
        </w:rPr>
        <w:t xml:space="preserve">ой части и является </w:t>
      </w:r>
      <w:r w:rsidR="006256AF">
        <w:rPr>
          <w:rFonts w:ascii="Times New Roman" w:hAnsi="Times New Roman" w:cs="Times New Roman"/>
          <w:sz w:val="28"/>
          <w:szCs w:val="28"/>
        </w:rPr>
        <w:t>дисциплиной по выбору</w:t>
      </w:r>
      <w:r w:rsidRPr="00A8447A">
        <w:rPr>
          <w:rFonts w:ascii="Times New Roman" w:hAnsi="Times New Roman" w:cs="Times New Roman"/>
          <w:sz w:val="28"/>
          <w:szCs w:val="28"/>
        </w:rPr>
        <w:t>.</w:t>
      </w:r>
    </w:p>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2. Цель и задачи дисциплины</w:t>
      </w:r>
    </w:p>
    <w:p w:rsidR="006256AF" w:rsidRPr="00616128" w:rsidRDefault="006256AF" w:rsidP="006256AF">
      <w:pPr>
        <w:pStyle w:val="abzac"/>
        <w:ind w:firstLine="567"/>
        <w:rPr>
          <w:sz w:val="28"/>
          <w:szCs w:val="28"/>
        </w:rPr>
      </w:pPr>
      <w:r w:rsidRPr="00616128">
        <w:rPr>
          <w:sz w:val="28"/>
          <w:szCs w:val="28"/>
        </w:rPr>
        <w:t>Целью изучения дисциплины является расширение и углубление профессиональной подготовки в составе других дисциплин профессионального цикла в соответствии с требованиями, установленными федеральным государственным образовательным стандартом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организационно-управленческая, аналитическая, научно-исследовательская, педагогическая и специализацией «</w:t>
      </w:r>
      <w:r w:rsidRPr="00E24DC8">
        <w:rPr>
          <w:sz w:val="28"/>
          <w:szCs w:val="28"/>
        </w:rPr>
        <w:t>Информационные системы и технологии на транспорте</w:t>
      </w:r>
      <w:r w:rsidRPr="00616128">
        <w:rPr>
          <w:sz w:val="28"/>
          <w:szCs w:val="28"/>
        </w:rPr>
        <w:t>».</w:t>
      </w:r>
    </w:p>
    <w:p w:rsidR="006256AF" w:rsidRPr="00C77FB3" w:rsidRDefault="006256AF" w:rsidP="006256AF">
      <w:pPr>
        <w:pStyle w:val="abzac"/>
        <w:ind w:firstLine="567"/>
        <w:rPr>
          <w:sz w:val="28"/>
          <w:szCs w:val="28"/>
        </w:rPr>
      </w:pPr>
      <w:r w:rsidRPr="00C77FB3">
        <w:rPr>
          <w:sz w:val="28"/>
          <w:szCs w:val="28"/>
        </w:rPr>
        <w:t xml:space="preserve">Для достижения поставленной цели </w:t>
      </w:r>
      <w:r w:rsidRPr="00D2714B">
        <w:rPr>
          <w:sz w:val="28"/>
          <w:szCs w:val="28"/>
        </w:rPr>
        <w:t>решаются</w:t>
      </w:r>
      <w:r w:rsidRPr="00C77FB3">
        <w:rPr>
          <w:sz w:val="28"/>
          <w:szCs w:val="28"/>
        </w:rPr>
        <w:t xml:space="preserve"> следующие задачи:</w:t>
      </w:r>
    </w:p>
    <w:p w:rsidR="006256AF" w:rsidRPr="00E1769C" w:rsidRDefault="006256AF" w:rsidP="006256AF">
      <w:pPr>
        <w:pStyle w:val="a3"/>
        <w:numPr>
          <w:ilvl w:val="0"/>
          <w:numId w:val="2"/>
        </w:numPr>
        <w:tabs>
          <w:tab w:val="left" w:pos="993"/>
        </w:tabs>
        <w:spacing w:before="0" w:beforeAutospacing="0" w:after="0" w:afterAutospacing="0"/>
        <w:ind w:left="0" w:firstLine="567"/>
        <w:jc w:val="both"/>
        <w:rPr>
          <w:sz w:val="28"/>
          <w:szCs w:val="28"/>
        </w:rPr>
      </w:pPr>
      <w:r w:rsidRPr="00E1769C">
        <w:rPr>
          <w:sz w:val="28"/>
          <w:szCs w:val="28"/>
        </w:rPr>
        <w:t>изучение принципов и методологии управления информационной безопасностью;</w:t>
      </w:r>
    </w:p>
    <w:p w:rsidR="006256AF" w:rsidRPr="00E1769C" w:rsidRDefault="006256AF" w:rsidP="006256AF">
      <w:pPr>
        <w:pStyle w:val="a3"/>
        <w:numPr>
          <w:ilvl w:val="0"/>
          <w:numId w:val="2"/>
        </w:numPr>
        <w:tabs>
          <w:tab w:val="left" w:pos="993"/>
        </w:tabs>
        <w:spacing w:before="0" w:beforeAutospacing="0" w:after="0" w:afterAutospacing="0"/>
        <w:ind w:left="0" w:firstLine="567"/>
        <w:jc w:val="both"/>
        <w:rPr>
          <w:sz w:val="28"/>
          <w:szCs w:val="28"/>
        </w:rPr>
      </w:pPr>
      <w:r w:rsidRPr="00E1769C">
        <w:rPr>
          <w:sz w:val="28"/>
          <w:szCs w:val="28"/>
        </w:rPr>
        <w:t>изучение методов и процесса управления инцидентами информационной безопасности;</w:t>
      </w:r>
    </w:p>
    <w:p w:rsidR="006256AF" w:rsidRPr="003F1A14" w:rsidRDefault="006256AF" w:rsidP="006256AF">
      <w:pPr>
        <w:pStyle w:val="a3"/>
        <w:numPr>
          <w:ilvl w:val="0"/>
          <w:numId w:val="2"/>
        </w:numPr>
        <w:tabs>
          <w:tab w:val="left" w:pos="993"/>
        </w:tabs>
        <w:spacing w:before="0" w:beforeAutospacing="0" w:after="0" w:afterAutospacing="0"/>
        <w:ind w:left="0" w:firstLine="567"/>
        <w:jc w:val="both"/>
        <w:rPr>
          <w:sz w:val="28"/>
          <w:szCs w:val="28"/>
        </w:rPr>
      </w:pPr>
      <w:r w:rsidRPr="003F1A14">
        <w:rPr>
          <w:sz w:val="28"/>
          <w:szCs w:val="28"/>
        </w:rPr>
        <w:t>изучение методологии проведения комплексного  анализа защищенности и ин</w:t>
      </w:r>
      <w:r w:rsidRPr="003F1A14">
        <w:rPr>
          <w:sz w:val="28"/>
          <w:szCs w:val="28"/>
        </w:rPr>
        <w:softHyphen/>
        <w:t>ст</w:t>
      </w:r>
      <w:r w:rsidRPr="003F1A14">
        <w:rPr>
          <w:sz w:val="28"/>
          <w:szCs w:val="28"/>
        </w:rPr>
        <w:softHyphen/>
        <w:t>ру</w:t>
      </w:r>
      <w:r w:rsidRPr="003F1A14">
        <w:rPr>
          <w:sz w:val="28"/>
          <w:szCs w:val="28"/>
        </w:rPr>
        <w:softHyphen/>
        <w:t>мен</w:t>
      </w:r>
      <w:r w:rsidRPr="003F1A14">
        <w:rPr>
          <w:sz w:val="28"/>
          <w:szCs w:val="28"/>
        </w:rPr>
        <w:softHyphen/>
        <w:t>таль</w:t>
      </w:r>
      <w:r w:rsidRPr="003F1A14">
        <w:rPr>
          <w:sz w:val="28"/>
          <w:szCs w:val="28"/>
        </w:rPr>
        <w:softHyphen/>
        <w:t>ного мо</w:t>
      </w:r>
      <w:r w:rsidRPr="003F1A14">
        <w:rPr>
          <w:sz w:val="28"/>
          <w:szCs w:val="28"/>
        </w:rPr>
        <w:softHyphen/>
        <w:t>ни</w:t>
      </w:r>
      <w:r w:rsidRPr="003F1A14">
        <w:rPr>
          <w:sz w:val="28"/>
          <w:szCs w:val="28"/>
        </w:rPr>
        <w:softHyphen/>
        <w:t>то</w:t>
      </w:r>
      <w:r w:rsidRPr="003F1A14">
        <w:rPr>
          <w:sz w:val="28"/>
          <w:szCs w:val="28"/>
        </w:rPr>
        <w:softHyphen/>
        <w:t>рин</w:t>
      </w:r>
      <w:r w:rsidRPr="003F1A14">
        <w:rPr>
          <w:sz w:val="28"/>
          <w:szCs w:val="28"/>
        </w:rPr>
        <w:softHyphen/>
        <w:t>га автоматизированных транспортных систем.</w:t>
      </w:r>
    </w:p>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3. Перечень планируемых результатов обучения по дисциплине</w:t>
      </w:r>
    </w:p>
    <w:p w:rsidR="004C76EC" w:rsidRPr="004C76EC" w:rsidRDefault="004C76EC" w:rsidP="004C76EC">
      <w:pPr>
        <w:spacing w:after="0" w:line="240" w:lineRule="auto"/>
        <w:ind w:firstLine="851"/>
        <w:jc w:val="both"/>
        <w:rPr>
          <w:rFonts w:ascii="Times New Roman" w:hAnsi="Times New Roman" w:cs="Times New Roman"/>
          <w:sz w:val="28"/>
          <w:szCs w:val="28"/>
        </w:rPr>
      </w:pPr>
      <w:r w:rsidRPr="004C76EC">
        <w:rPr>
          <w:rFonts w:ascii="Times New Roman" w:hAnsi="Times New Roman" w:cs="Times New Roman"/>
          <w:sz w:val="28"/>
          <w:szCs w:val="28"/>
        </w:rPr>
        <w:t xml:space="preserve">Изучение дисциплины направлено на формирование следующих </w:t>
      </w:r>
      <w:r w:rsidRPr="004C76EC">
        <w:rPr>
          <w:rFonts w:ascii="Times New Roman" w:hAnsi="Times New Roman" w:cs="Times New Roman"/>
          <w:b/>
          <w:sz w:val="28"/>
          <w:szCs w:val="28"/>
        </w:rPr>
        <w:t>общекультурных компетенций (ОК)</w:t>
      </w:r>
      <w:r w:rsidRPr="004C76EC">
        <w:rPr>
          <w:rFonts w:ascii="Times New Roman" w:hAnsi="Times New Roman" w:cs="Times New Roman"/>
          <w:sz w:val="28"/>
          <w:szCs w:val="28"/>
        </w:rPr>
        <w:t>:</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ОК-1) – способностью совершенствовать и развивать свой интеллектуальный и общекультурный уровень;</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(ОК-2) – 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p w:rsidR="004C76EC" w:rsidRPr="004C76EC" w:rsidRDefault="004C76EC" w:rsidP="004C76EC">
      <w:pPr>
        <w:spacing w:after="0" w:line="240" w:lineRule="auto"/>
        <w:ind w:firstLine="851"/>
        <w:jc w:val="both"/>
        <w:rPr>
          <w:rFonts w:ascii="Times New Roman" w:hAnsi="Times New Roman" w:cs="Times New Roman"/>
          <w:sz w:val="28"/>
          <w:szCs w:val="28"/>
        </w:rPr>
      </w:pPr>
      <w:r w:rsidRPr="004C76EC">
        <w:rPr>
          <w:rFonts w:ascii="Times New Roman" w:hAnsi="Times New Roman" w:cs="Times New Roman"/>
          <w:sz w:val="28"/>
          <w:szCs w:val="28"/>
        </w:rPr>
        <w:t xml:space="preserve">Изучение дисциплины направлено на формирование следующих </w:t>
      </w:r>
      <w:r w:rsidRPr="004C76EC">
        <w:rPr>
          <w:rFonts w:ascii="Times New Roman" w:hAnsi="Times New Roman" w:cs="Times New Roman"/>
          <w:b/>
          <w:sz w:val="28"/>
          <w:szCs w:val="28"/>
        </w:rPr>
        <w:t>общепрофессиональных компетенций (ОПК)</w:t>
      </w:r>
      <w:r w:rsidRPr="004C76EC">
        <w:rPr>
          <w:rFonts w:ascii="Times New Roman" w:hAnsi="Times New Roman" w:cs="Times New Roman"/>
          <w:sz w:val="28"/>
          <w:szCs w:val="28"/>
        </w:rPr>
        <w:t>:</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 xml:space="preserve">(ОПК-6) – способность анализировать профессиональную информацию, выделять в ней главное, структурировать, оформлять и </w:t>
      </w:r>
      <w:r w:rsidRPr="004C76EC">
        <w:rPr>
          <w:sz w:val="28"/>
          <w:szCs w:val="28"/>
        </w:rPr>
        <w:lastRenderedPageBreak/>
        <w:t>представлять в виде аналитических обзоров с обоснованными выводами и рекомендациями;</w:t>
      </w:r>
    </w:p>
    <w:p w:rsidR="004C76EC" w:rsidRPr="004C76EC" w:rsidRDefault="004C76EC" w:rsidP="004C76EC">
      <w:pPr>
        <w:spacing w:after="0" w:line="240" w:lineRule="auto"/>
        <w:ind w:firstLine="709"/>
        <w:jc w:val="both"/>
        <w:rPr>
          <w:rFonts w:ascii="Times New Roman" w:hAnsi="Times New Roman" w:cs="Times New Roman"/>
          <w:sz w:val="28"/>
          <w:szCs w:val="28"/>
        </w:rPr>
      </w:pPr>
      <w:r w:rsidRPr="004C76EC">
        <w:rPr>
          <w:rFonts w:ascii="Times New Roman" w:hAnsi="Times New Roman" w:cs="Times New Roman"/>
          <w:sz w:val="28"/>
          <w:szCs w:val="28"/>
        </w:rPr>
        <w:t xml:space="preserve">Изучение дисциплины направлено на формирование следующих </w:t>
      </w:r>
      <w:r w:rsidRPr="004C76EC">
        <w:rPr>
          <w:rFonts w:ascii="Times New Roman" w:hAnsi="Times New Roman" w:cs="Times New Roman"/>
          <w:b/>
          <w:sz w:val="28"/>
          <w:szCs w:val="28"/>
        </w:rPr>
        <w:t>профессиональных компетенций (ПК)</w:t>
      </w:r>
      <w:r w:rsidRPr="004C76EC">
        <w:rPr>
          <w:rFonts w:ascii="Times New Roman" w:hAnsi="Times New Roman" w:cs="Times New Roman"/>
          <w:sz w:val="28"/>
          <w:szCs w:val="28"/>
        </w:rPr>
        <w:t>, соответствующих виду профессиональной деятельности, на который ориентирована программа магистратуры:</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 xml:space="preserve">проектно-конструкторская деятельность: </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умением разрабатывать стратегии проектирования, определением целей проектирования, критериев эффективности, ограничений применимости (ПК-1);</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 xml:space="preserve">научно-исследовательская деятельность: </w:t>
      </w:r>
    </w:p>
    <w:p w:rsidR="004C76EC" w:rsidRPr="004C76EC" w:rsidRDefault="004C76EC" w:rsidP="004C76EC">
      <w:pPr>
        <w:pStyle w:val="a3"/>
        <w:numPr>
          <w:ilvl w:val="0"/>
          <w:numId w:val="2"/>
        </w:numPr>
        <w:tabs>
          <w:tab w:val="left" w:pos="851"/>
        </w:tabs>
        <w:spacing w:before="0" w:beforeAutospacing="0" w:after="0" w:afterAutospacing="0"/>
        <w:ind w:left="0" w:firstLine="567"/>
        <w:jc w:val="both"/>
        <w:rPr>
          <w:sz w:val="28"/>
          <w:szCs w:val="28"/>
        </w:rPr>
      </w:pPr>
      <w:r w:rsidRPr="004C76EC">
        <w:rPr>
          <w:sz w:val="28"/>
          <w:szCs w:val="28"/>
        </w:rPr>
        <w:t>способностью прогнозировать развитие информационных систем и технологий (ПК-13).</w:t>
      </w:r>
    </w:p>
    <w:p w:rsidR="00A8447A" w:rsidRPr="004C76EC" w:rsidRDefault="00A8447A"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В результате освоения дисциплины обучающийся должен:</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ЗНАТЬ:</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источники и классификацию угроз информационной безопасности;</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основные средства и способы обеспечения информационной безопасности, принципы построения систем защиты информации;</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основные методы управления информационной безопасностью;</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УМЕТЬ:</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анализировать и оценивать угрозы информационной безопасности объекта;</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разрабатывать модели угроз и нарушителей информационной безопасности информационных транспортных систем;</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выявлять уязвимости информационно-технологических ресурсов информационных систем, проводить мониторинг угроз безопасности информационных транспортных систем;</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оценивать информационные риски в информационных транспортных системах;</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разрабатывать предложения по совершенствованию системы управления информационной безопасностью информационных транспортных систем;</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ВЛАДЕТЬ:</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методами мониторинга и аудита, выявления угроз информационной безопасности информационных транспортных систем;</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методами управления информационной безопасностью информационных транспортных систем;</w:t>
      </w:r>
    </w:p>
    <w:p w:rsidR="004C76EC" w:rsidRPr="004C76EC" w:rsidRDefault="004C76EC" w:rsidP="004C76EC">
      <w:pPr>
        <w:spacing w:after="0" w:line="240" w:lineRule="auto"/>
        <w:contextualSpacing/>
        <w:jc w:val="both"/>
        <w:rPr>
          <w:rFonts w:ascii="Times New Roman" w:hAnsi="Times New Roman" w:cs="Times New Roman"/>
          <w:sz w:val="28"/>
          <w:szCs w:val="28"/>
        </w:rPr>
      </w:pPr>
      <w:r w:rsidRPr="004C76EC">
        <w:rPr>
          <w:rFonts w:ascii="Times New Roman" w:hAnsi="Times New Roman" w:cs="Times New Roman"/>
          <w:sz w:val="28"/>
          <w:szCs w:val="28"/>
        </w:rPr>
        <w:t></w:t>
      </w:r>
      <w:r w:rsidRPr="004C76EC">
        <w:rPr>
          <w:rFonts w:ascii="Times New Roman" w:hAnsi="Times New Roman" w:cs="Times New Roman"/>
          <w:sz w:val="28"/>
          <w:szCs w:val="28"/>
        </w:rPr>
        <w:tab/>
        <w:t>методами оценки информационных рисков.</w:t>
      </w:r>
    </w:p>
    <w:p w:rsidR="002677E9" w:rsidRPr="004C76EC" w:rsidRDefault="002677E9" w:rsidP="004C76EC">
      <w:pPr>
        <w:spacing w:after="0" w:line="240" w:lineRule="auto"/>
        <w:contextualSpacing/>
        <w:jc w:val="both"/>
        <w:rPr>
          <w:rFonts w:ascii="Times New Roman" w:hAnsi="Times New Roman" w:cs="Times New Roman"/>
          <w:b/>
          <w:sz w:val="28"/>
          <w:szCs w:val="28"/>
        </w:rPr>
      </w:pPr>
      <w:r w:rsidRPr="004C76EC">
        <w:rPr>
          <w:rFonts w:ascii="Times New Roman" w:hAnsi="Times New Roman" w:cs="Times New Roman"/>
          <w:b/>
          <w:sz w:val="28"/>
          <w:szCs w:val="28"/>
        </w:rPr>
        <w:t>4. Содержание и структура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45"/>
        <w:gridCol w:w="5953"/>
      </w:tblGrid>
      <w:tr w:rsidR="004C76EC" w:rsidRPr="004C76EC" w:rsidTr="003E6773">
        <w:trPr>
          <w:jc w:val="center"/>
        </w:trPr>
        <w:tc>
          <w:tcPr>
            <w:tcW w:w="675" w:type="dxa"/>
            <w:shd w:val="clear" w:color="auto" w:fill="auto"/>
            <w:vAlign w:val="center"/>
          </w:tcPr>
          <w:p w:rsidR="004C76EC" w:rsidRPr="004C76EC" w:rsidRDefault="004C76EC" w:rsidP="004C76EC">
            <w:pPr>
              <w:tabs>
                <w:tab w:val="left" w:pos="0"/>
              </w:tabs>
              <w:spacing w:after="0" w:line="240" w:lineRule="auto"/>
              <w:jc w:val="center"/>
              <w:rPr>
                <w:rFonts w:ascii="Times New Roman" w:hAnsi="Times New Roman" w:cs="Times New Roman"/>
                <w:b/>
                <w:bCs/>
                <w:sz w:val="28"/>
                <w:szCs w:val="28"/>
              </w:rPr>
            </w:pPr>
            <w:r w:rsidRPr="004C76EC">
              <w:rPr>
                <w:rFonts w:ascii="Times New Roman" w:hAnsi="Times New Roman" w:cs="Times New Roman"/>
                <w:b/>
                <w:bCs/>
                <w:sz w:val="28"/>
                <w:szCs w:val="28"/>
              </w:rPr>
              <w:t>№ п/п</w:t>
            </w:r>
          </w:p>
        </w:tc>
        <w:tc>
          <w:tcPr>
            <w:tcW w:w="2835" w:type="dxa"/>
            <w:shd w:val="clear" w:color="auto" w:fill="auto"/>
            <w:vAlign w:val="center"/>
          </w:tcPr>
          <w:p w:rsidR="004C76EC" w:rsidRPr="004C76EC" w:rsidRDefault="004C76EC" w:rsidP="004C76EC">
            <w:pPr>
              <w:tabs>
                <w:tab w:val="left" w:pos="0"/>
              </w:tabs>
              <w:spacing w:after="0" w:line="240" w:lineRule="auto"/>
              <w:jc w:val="center"/>
              <w:rPr>
                <w:rFonts w:ascii="Times New Roman" w:hAnsi="Times New Roman" w:cs="Times New Roman"/>
                <w:b/>
                <w:bCs/>
                <w:sz w:val="28"/>
                <w:szCs w:val="28"/>
              </w:rPr>
            </w:pPr>
            <w:r w:rsidRPr="004C76EC">
              <w:rPr>
                <w:rFonts w:ascii="Times New Roman" w:hAnsi="Times New Roman" w:cs="Times New Roman"/>
                <w:b/>
                <w:bCs/>
                <w:sz w:val="28"/>
                <w:szCs w:val="28"/>
              </w:rPr>
              <w:t>Наименование раздела дисциплины</w:t>
            </w:r>
          </w:p>
        </w:tc>
        <w:tc>
          <w:tcPr>
            <w:tcW w:w="6061" w:type="dxa"/>
            <w:shd w:val="clear" w:color="auto" w:fill="auto"/>
            <w:vAlign w:val="center"/>
          </w:tcPr>
          <w:p w:rsidR="004C76EC" w:rsidRPr="004C76EC" w:rsidRDefault="004C76EC" w:rsidP="004C76EC">
            <w:pPr>
              <w:spacing w:after="0" w:line="240" w:lineRule="auto"/>
              <w:jc w:val="center"/>
              <w:rPr>
                <w:rFonts w:ascii="Times New Roman" w:hAnsi="Times New Roman" w:cs="Times New Roman"/>
                <w:b/>
                <w:sz w:val="28"/>
                <w:szCs w:val="28"/>
              </w:rPr>
            </w:pPr>
            <w:r w:rsidRPr="004C76EC">
              <w:rPr>
                <w:rFonts w:ascii="Times New Roman" w:hAnsi="Times New Roman" w:cs="Times New Roman"/>
                <w:b/>
                <w:sz w:val="28"/>
                <w:szCs w:val="28"/>
              </w:rPr>
              <w:t>Содержание раздела</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t>1</w:t>
            </w:r>
          </w:p>
        </w:tc>
        <w:tc>
          <w:tcPr>
            <w:tcW w:w="2835" w:type="dxa"/>
            <w:shd w:val="clear" w:color="auto" w:fill="auto"/>
          </w:tcPr>
          <w:p w:rsidR="004C76EC" w:rsidRPr="004C76EC" w:rsidRDefault="004C76EC" w:rsidP="004C76EC">
            <w:pPr>
              <w:spacing w:after="0" w:line="240" w:lineRule="auto"/>
              <w:rPr>
                <w:rFonts w:ascii="Times New Roman" w:hAnsi="Times New Roman" w:cs="Times New Roman"/>
                <w:sz w:val="28"/>
                <w:szCs w:val="28"/>
              </w:rPr>
            </w:pPr>
            <w:r w:rsidRPr="004C76EC">
              <w:rPr>
                <w:rFonts w:ascii="Times New Roman" w:hAnsi="Times New Roman" w:cs="Times New Roman"/>
                <w:sz w:val="28"/>
                <w:szCs w:val="28"/>
              </w:rPr>
              <w:t xml:space="preserve">Организационно-правовые аспекты и процессная модель </w:t>
            </w:r>
            <w:r w:rsidRPr="004C76EC">
              <w:rPr>
                <w:rFonts w:ascii="Times New Roman" w:hAnsi="Times New Roman" w:cs="Times New Roman"/>
                <w:sz w:val="28"/>
                <w:szCs w:val="28"/>
              </w:rPr>
              <w:lastRenderedPageBreak/>
              <w:t>управления информационной безопасностью</w:t>
            </w:r>
          </w:p>
        </w:tc>
        <w:tc>
          <w:tcPr>
            <w:tcW w:w="6061" w:type="dxa"/>
            <w:shd w:val="clear" w:color="auto" w:fill="auto"/>
          </w:tcPr>
          <w:p w:rsidR="004C76EC" w:rsidRPr="004C76EC" w:rsidRDefault="004C76EC" w:rsidP="004C76EC">
            <w:pPr>
              <w:tabs>
                <w:tab w:val="num" w:pos="0"/>
              </w:tabs>
              <w:spacing w:after="0" w:line="240" w:lineRule="auto"/>
              <w:ind w:firstLine="334"/>
              <w:jc w:val="both"/>
              <w:rPr>
                <w:rFonts w:ascii="Times New Roman" w:hAnsi="Times New Roman" w:cs="Times New Roman"/>
                <w:sz w:val="28"/>
                <w:szCs w:val="28"/>
              </w:rPr>
            </w:pPr>
            <w:r w:rsidRPr="004C76EC">
              <w:rPr>
                <w:rFonts w:ascii="Times New Roman" w:hAnsi="Times New Roman" w:cs="Times New Roman"/>
                <w:sz w:val="28"/>
                <w:szCs w:val="28"/>
              </w:rPr>
              <w:lastRenderedPageBreak/>
              <w:t xml:space="preserve">Основные понятия и определения. Система управления информационной безопасностью (СУИБ). Организационно-правовые аспекты </w:t>
            </w:r>
            <w:r w:rsidRPr="004C76EC">
              <w:rPr>
                <w:rFonts w:ascii="Times New Roman" w:hAnsi="Times New Roman" w:cs="Times New Roman"/>
                <w:sz w:val="28"/>
                <w:szCs w:val="28"/>
              </w:rPr>
              <w:lastRenderedPageBreak/>
              <w:t xml:space="preserve">построения и функционирования СУИБ. Технические аспекты построения СУИБ. Подходы к построению системы управления информационной безопасностью корпорации и корпоративных информационных систем и сетей. Процесс управления информационной безопасностью. Задание требований к системе управления информационной безопасностью. </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lastRenderedPageBreak/>
              <w:t>2</w:t>
            </w:r>
          </w:p>
        </w:tc>
        <w:tc>
          <w:tcPr>
            <w:tcW w:w="2835" w:type="dxa"/>
            <w:shd w:val="clear" w:color="auto" w:fill="auto"/>
          </w:tcPr>
          <w:p w:rsidR="004C76EC" w:rsidRPr="004C76EC" w:rsidRDefault="004C76EC" w:rsidP="004C76EC">
            <w:pPr>
              <w:spacing w:after="0" w:line="240" w:lineRule="auto"/>
              <w:ind w:left="31" w:right="180"/>
              <w:rPr>
                <w:rFonts w:ascii="Times New Roman" w:hAnsi="Times New Roman" w:cs="Times New Roman"/>
                <w:sz w:val="28"/>
                <w:szCs w:val="28"/>
              </w:rPr>
            </w:pPr>
            <w:r w:rsidRPr="004C76EC">
              <w:rPr>
                <w:rFonts w:ascii="Times New Roman" w:hAnsi="Times New Roman" w:cs="Times New Roman"/>
                <w:sz w:val="28"/>
                <w:szCs w:val="28"/>
              </w:rPr>
              <w:t>Управление рисками информационной безопасности</w:t>
            </w:r>
          </w:p>
        </w:tc>
        <w:tc>
          <w:tcPr>
            <w:tcW w:w="6061" w:type="dxa"/>
            <w:shd w:val="clear" w:color="auto" w:fill="auto"/>
          </w:tcPr>
          <w:p w:rsidR="004C76EC" w:rsidRPr="004C76EC" w:rsidRDefault="004C76EC" w:rsidP="004C76EC">
            <w:pPr>
              <w:tabs>
                <w:tab w:val="num" w:pos="0"/>
              </w:tabs>
              <w:spacing w:after="0" w:line="240" w:lineRule="auto"/>
              <w:ind w:firstLine="274"/>
              <w:jc w:val="both"/>
              <w:rPr>
                <w:rFonts w:ascii="Times New Roman" w:hAnsi="Times New Roman" w:cs="Times New Roman"/>
                <w:sz w:val="28"/>
                <w:szCs w:val="28"/>
              </w:rPr>
            </w:pPr>
            <w:r w:rsidRPr="004C76EC">
              <w:rPr>
                <w:rFonts w:ascii="Times New Roman" w:hAnsi="Times New Roman" w:cs="Times New Roman"/>
                <w:sz w:val="28"/>
                <w:szCs w:val="28"/>
              </w:rPr>
              <w:t>Критерии и процессы управления рисками. Методология оценки рисков информационной безопасности. Примеры методов оценки риска, основанных на использовании таблиц. Методики построения систем защиты информации, включающие этап анализа рисков. Методики и программные продукты для оценки рисков.</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t>3</w:t>
            </w:r>
          </w:p>
        </w:tc>
        <w:tc>
          <w:tcPr>
            <w:tcW w:w="2835" w:type="dxa"/>
            <w:shd w:val="clear" w:color="auto" w:fill="auto"/>
          </w:tcPr>
          <w:p w:rsidR="004C76EC" w:rsidRPr="004C76EC" w:rsidRDefault="004C76EC" w:rsidP="004C76EC">
            <w:pPr>
              <w:spacing w:after="0" w:line="240" w:lineRule="auto"/>
              <w:ind w:left="31" w:right="180"/>
              <w:rPr>
                <w:rFonts w:ascii="Times New Roman" w:hAnsi="Times New Roman" w:cs="Times New Roman"/>
                <w:sz w:val="28"/>
                <w:szCs w:val="28"/>
              </w:rPr>
            </w:pPr>
            <w:r w:rsidRPr="004C76EC">
              <w:rPr>
                <w:rFonts w:ascii="Times New Roman" w:hAnsi="Times New Roman" w:cs="Times New Roman"/>
                <w:sz w:val="28"/>
                <w:szCs w:val="28"/>
              </w:rPr>
              <w:t>Управление инцидентами информационной безопасности</w:t>
            </w:r>
          </w:p>
        </w:tc>
        <w:tc>
          <w:tcPr>
            <w:tcW w:w="6061" w:type="dxa"/>
            <w:shd w:val="clear" w:color="auto" w:fill="auto"/>
          </w:tcPr>
          <w:p w:rsidR="004C76EC" w:rsidRPr="004C76EC" w:rsidRDefault="004C76EC" w:rsidP="004C76EC">
            <w:pPr>
              <w:tabs>
                <w:tab w:val="num" w:pos="0"/>
              </w:tabs>
              <w:spacing w:after="0" w:line="240" w:lineRule="auto"/>
              <w:ind w:firstLine="274"/>
              <w:jc w:val="both"/>
              <w:rPr>
                <w:rFonts w:ascii="Times New Roman" w:hAnsi="Times New Roman" w:cs="Times New Roman"/>
                <w:sz w:val="28"/>
                <w:szCs w:val="28"/>
              </w:rPr>
            </w:pPr>
            <w:r w:rsidRPr="004C76EC">
              <w:rPr>
                <w:rFonts w:ascii="Times New Roman" w:hAnsi="Times New Roman" w:cs="Times New Roman"/>
                <w:sz w:val="28"/>
                <w:szCs w:val="28"/>
              </w:rPr>
              <w:t>Основные категории инцидентов. Процесс управления инцидентами. Нормативные документы по управлению инцидентами. Процедура управления инцидентами. Модель управления инцидентами. Формальное описание процесса управления инцидентами. Эффект от внедрения процесса управления инцидентами. Средства автоматизации процесса управления инцидентами.</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t>4</w:t>
            </w:r>
          </w:p>
        </w:tc>
        <w:tc>
          <w:tcPr>
            <w:tcW w:w="2835" w:type="dxa"/>
            <w:shd w:val="clear" w:color="auto" w:fill="auto"/>
          </w:tcPr>
          <w:p w:rsidR="004C76EC" w:rsidRPr="004C76EC" w:rsidRDefault="004C76EC" w:rsidP="004C76EC">
            <w:pPr>
              <w:spacing w:after="0" w:line="240" w:lineRule="auto"/>
              <w:ind w:left="31" w:right="180"/>
              <w:rPr>
                <w:rFonts w:ascii="Times New Roman" w:hAnsi="Times New Roman" w:cs="Times New Roman"/>
                <w:sz w:val="28"/>
                <w:szCs w:val="28"/>
              </w:rPr>
            </w:pPr>
            <w:r w:rsidRPr="004C76EC">
              <w:rPr>
                <w:rFonts w:ascii="Times New Roman" w:hAnsi="Times New Roman" w:cs="Times New Roman"/>
                <w:sz w:val="28"/>
                <w:szCs w:val="28"/>
              </w:rPr>
              <w:t>Аудит информационной безопасности</w:t>
            </w:r>
          </w:p>
        </w:tc>
        <w:tc>
          <w:tcPr>
            <w:tcW w:w="6061" w:type="dxa"/>
            <w:shd w:val="clear" w:color="auto" w:fill="auto"/>
          </w:tcPr>
          <w:p w:rsidR="004C76EC" w:rsidRPr="004C76EC" w:rsidRDefault="004C76EC" w:rsidP="004C76EC">
            <w:pPr>
              <w:tabs>
                <w:tab w:val="num" w:pos="0"/>
              </w:tabs>
              <w:spacing w:after="0" w:line="240" w:lineRule="auto"/>
              <w:ind w:firstLine="274"/>
              <w:jc w:val="both"/>
              <w:rPr>
                <w:rFonts w:ascii="Times New Roman" w:hAnsi="Times New Roman" w:cs="Times New Roman"/>
                <w:sz w:val="28"/>
                <w:szCs w:val="28"/>
              </w:rPr>
            </w:pPr>
            <w:r w:rsidRPr="004C76EC">
              <w:rPr>
                <w:rFonts w:ascii="Times New Roman" w:hAnsi="Times New Roman" w:cs="Times New Roman"/>
                <w:sz w:val="28"/>
                <w:szCs w:val="28"/>
              </w:rPr>
              <w:t xml:space="preserve">Понятие аудита информационной безопасности. Концепция аудита информационной безопасности систем информационных технологий и организаций. Цель и задачи аудита информационной безопасности. Формы аудита информационной безопасности. Принципы аудита информационной безопасности. Виды аудита информационной безопасности. Основные этапы проведения аудита информационной безопасности. </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t>5</w:t>
            </w:r>
          </w:p>
        </w:tc>
        <w:tc>
          <w:tcPr>
            <w:tcW w:w="2835" w:type="dxa"/>
            <w:shd w:val="clear" w:color="auto" w:fill="auto"/>
          </w:tcPr>
          <w:p w:rsidR="004C76EC" w:rsidRPr="004C76EC" w:rsidRDefault="004C76EC" w:rsidP="004C76EC">
            <w:pPr>
              <w:spacing w:after="0" w:line="240" w:lineRule="auto"/>
              <w:ind w:left="31" w:right="180"/>
              <w:rPr>
                <w:rFonts w:ascii="Times New Roman" w:hAnsi="Times New Roman" w:cs="Times New Roman"/>
                <w:sz w:val="28"/>
                <w:szCs w:val="28"/>
              </w:rPr>
            </w:pPr>
            <w:r w:rsidRPr="004C76EC">
              <w:rPr>
                <w:rFonts w:ascii="Times New Roman" w:hAnsi="Times New Roman" w:cs="Times New Roman"/>
                <w:sz w:val="28"/>
                <w:szCs w:val="28"/>
              </w:rPr>
              <w:t>Информационная безопасность ERP-систем</w:t>
            </w:r>
          </w:p>
        </w:tc>
        <w:tc>
          <w:tcPr>
            <w:tcW w:w="6061" w:type="dxa"/>
            <w:shd w:val="clear" w:color="auto" w:fill="auto"/>
          </w:tcPr>
          <w:p w:rsidR="004C76EC" w:rsidRPr="004C76EC" w:rsidRDefault="004C76EC" w:rsidP="004C76EC">
            <w:pPr>
              <w:tabs>
                <w:tab w:val="num" w:pos="0"/>
              </w:tabs>
              <w:spacing w:after="0" w:line="240" w:lineRule="auto"/>
              <w:ind w:firstLine="334"/>
              <w:jc w:val="both"/>
              <w:rPr>
                <w:rFonts w:ascii="Times New Roman" w:hAnsi="Times New Roman" w:cs="Times New Roman"/>
                <w:sz w:val="28"/>
                <w:szCs w:val="28"/>
              </w:rPr>
            </w:pPr>
            <w:r w:rsidRPr="004C76EC">
              <w:rPr>
                <w:rFonts w:ascii="Times New Roman" w:hAnsi="Times New Roman" w:cs="Times New Roman"/>
                <w:sz w:val="28"/>
                <w:szCs w:val="28"/>
              </w:rPr>
              <w:t xml:space="preserve">Система управления ресурсами предприятия (ERP-система). Понятие, назначение и функции ERP-систем. Общие принципы построения ERP-системы. Реализация ERP-системы на программно-аппаратной платформе </w:t>
            </w:r>
            <w:r w:rsidRPr="004C76EC">
              <w:rPr>
                <w:rFonts w:ascii="Times New Roman" w:hAnsi="Times New Roman" w:cs="Times New Roman"/>
                <w:sz w:val="28"/>
                <w:szCs w:val="28"/>
                <w:lang w:val="en-US"/>
              </w:rPr>
              <w:t>SAPR</w:t>
            </w:r>
            <w:r w:rsidRPr="004C76EC">
              <w:rPr>
                <w:rFonts w:ascii="Times New Roman" w:hAnsi="Times New Roman" w:cs="Times New Roman"/>
                <w:sz w:val="28"/>
                <w:szCs w:val="28"/>
              </w:rPr>
              <w:t xml:space="preserve">/3.  </w:t>
            </w:r>
          </w:p>
          <w:p w:rsidR="004C76EC" w:rsidRPr="004C76EC" w:rsidRDefault="004C76EC" w:rsidP="004C76EC">
            <w:pPr>
              <w:tabs>
                <w:tab w:val="num" w:pos="0"/>
              </w:tabs>
              <w:spacing w:after="0" w:line="240" w:lineRule="auto"/>
              <w:ind w:firstLine="334"/>
              <w:jc w:val="both"/>
              <w:rPr>
                <w:rFonts w:ascii="Times New Roman" w:hAnsi="Times New Roman" w:cs="Times New Roman"/>
                <w:sz w:val="28"/>
                <w:szCs w:val="28"/>
              </w:rPr>
            </w:pPr>
            <w:r w:rsidRPr="004C76EC">
              <w:rPr>
                <w:rFonts w:ascii="Times New Roman" w:hAnsi="Times New Roman" w:cs="Times New Roman"/>
                <w:sz w:val="28"/>
                <w:szCs w:val="28"/>
              </w:rPr>
              <w:t xml:space="preserve">Функции и состав Единой корпоративной автоматизированной системы управления финансами и ресурсами (ЕК АСУФР/ТР) Характеристика программно-аппаратного </w:t>
            </w:r>
            <w:r w:rsidRPr="004C76EC">
              <w:rPr>
                <w:rFonts w:ascii="Times New Roman" w:hAnsi="Times New Roman" w:cs="Times New Roman"/>
                <w:sz w:val="28"/>
                <w:szCs w:val="28"/>
              </w:rPr>
              <w:lastRenderedPageBreak/>
              <w:t xml:space="preserve">комплекса ЕК АСУФР/ТР. Характеристика угроз информационной безопасности ЕК АСУФР/ТР. </w:t>
            </w:r>
          </w:p>
          <w:p w:rsidR="004C76EC" w:rsidRPr="004C76EC" w:rsidRDefault="004C76EC" w:rsidP="004C76EC">
            <w:pPr>
              <w:tabs>
                <w:tab w:val="num" w:pos="0"/>
              </w:tabs>
              <w:spacing w:after="0" w:line="240" w:lineRule="auto"/>
              <w:ind w:firstLine="334"/>
              <w:jc w:val="both"/>
              <w:rPr>
                <w:rFonts w:ascii="Times New Roman" w:hAnsi="Times New Roman" w:cs="Times New Roman"/>
                <w:sz w:val="28"/>
                <w:szCs w:val="28"/>
              </w:rPr>
            </w:pPr>
            <w:r w:rsidRPr="004C76EC">
              <w:rPr>
                <w:rFonts w:ascii="Times New Roman" w:hAnsi="Times New Roman" w:cs="Times New Roman"/>
                <w:sz w:val="28"/>
                <w:szCs w:val="28"/>
              </w:rPr>
              <w:t xml:space="preserve">Подсистема, методы и средства обеспечения информационной безопасности ERP-систем. Характеристика объектов защиты и мер обеспечения информационной безопасности ЕК АСУФР/ТР. Система требований к информационной безопасности ЕК АСУФР/ТР. </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lastRenderedPageBreak/>
              <w:t>6</w:t>
            </w:r>
          </w:p>
        </w:tc>
        <w:tc>
          <w:tcPr>
            <w:tcW w:w="2835" w:type="dxa"/>
            <w:shd w:val="clear" w:color="auto" w:fill="auto"/>
          </w:tcPr>
          <w:p w:rsidR="004C76EC" w:rsidRPr="004C76EC" w:rsidRDefault="004C76EC" w:rsidP="004C76EC">
            <w:pPr>
              <w:spacing w:after="0" w:line="240" w:lineRule="auto"/>
              <w:ind w:left="31" w:right="180"/>
              <w:rPr>
                <w:rFonts w:ascii="Times New Roman" w:hAnsi="Times New Roman" w:cs="Times New Roman"/>
                <w:sz w:val="28"/>
                <w:szCs w:val="28"/>
              </w:rPr>
            </w:pPr>
            <w:r w:rsidRPr="004C76EC">
              <w:rPr>
                <w:rFonts w:ascii="Times New Roman" w:hAnsi="Times New Roman" w:cs="Times New Roman"/>
                <w:sz w:val="28"/>
                <w:szCs w:val="28"/>
              </w:rPr>
              <w:t>Информационная безопасность автоматизированных систем управления грузовыми перевозками и информационно-логистических систем</w:t>
            </w:r>
          </w:p>
        </w:tc>
        <w:tc>
          <w:tcPr>
            <w:tcW w:w="6061" w:type="dxa"/>
            <w:shd w:val="clear" w:color="auto" w:fill="auto"/>
          </w:tcPr>
          <w:p w:rsidR="004C76EC" w:rsidRPr="004C76EC" w:rsidRDefault="004C76EC" w:rsidP="004C76EC">
            <w:pPr>
              <w:tabs>
                <w:tab w:val="num" w:pos="0"/>
              </w:tabs>
              <w:spacing w:after="0" w:line="240" w:lineRule="auto"/>
              <w:ind w:firstLine="567"/>
              <w:jc w:val="both"/>
              <w:rPr>
                <w:rFonts w:ascii="Times New Roman" w:hAnsi="Times New Roman" w:cs="Times New Roman"/>
                <w:sz w:val="28"/>
                <w:szCs w:val="28"/>
              </w:rPr>
            </w:pPr>
            <w:r w:rsidRPr="004C76EC">
              <w:rPr>
                <w:rFonts w:ascii="Times New Roman" w:hAnsi="Times New Roman" w:cs="Times New Roman"/>
                <w:sz w:val="28"/>
                <w:szCs w:val="28"/>
              </w:rPr>
              <w:t xml:space="preserve">Общая характеристика, методы и средства обеспечения информационной безопасности и защиты информации автоматизированной системы оперативного управления перевозками (АСОУП), АСУ «Грузовой экспресс», АСУ вагонным и контейнерным парком. </w:t>
            </w:r>
          </w:p>
          <w:p w:rsidR="004C76EC" w:rsidRPr="004C76EC" w:rsidRDefault="004C76EC" w:rsidP="004C76EC">
            <w:pPr>
              <w:tabs>
                <w:tab w:val="num" w:pos="0"/>
              </w:tabs>
              <w:spacing w:after="0" w:line="240" w:lineRule="auto"/>
              <w:ind w:firstLine="567"/>
              <w:jc w:val="both"/>
              <w:rPr>
                <w:rFonts w:ascii="Times New Roman" w:hAnsi="Times New Roman" w:cs="Times New Roman"/>
                <w:sz w:val="28"/>
                <w:szCs w:val="28"/>
              </w:rPr>
            </w:pPr>
            <w:r w:rsidRPr="004C76EC">
              <w:rPr>
                <w:rFonts w:ascii="Times New Roman" w:hAnsi="Times New Roman" w:cs="Times New Roman"/>
                <w:sz w:val="28"/>
                <w:szCs w:val="28"/>
              </w:rPr>
              <w:t>Общая характеристика системы «ГИД “Урал-ВНИИЖТ”». Состав и основные компоненты центрального комплекса системы ГИД. Взаимодействие подсистем, АРМов и пользователей ГИД. Подсистемы, методы и средства обеспечения информационной безопасности и защиты информации системы «ГИД “Урал-ВНИИЖТ”».</w:t>
            </w:r>
          </w:p>
          <w:p w:rsidR="004C76EC" w:rsidRPr="004C76EC" w:rsidRDefault="004C76EC" w:rsidP="004C76EC">
            <w:pPr>
              <w:tabs>
                <w:tab w:val="num" w:pos="0"/>
              </w:tabs>
              <w:spacing w:after="0" w:line="240" w:lineRule="auto"/>
              <w:ind w:firstLine="567"/>
              <w:jc w:val="both"/>
              <w:rPr>
                <w:rFonts w:ascii="Times New Roman" w:hAnsi="Times New Roman" w:cs="Times New Roman"/>
                <w:sz w:val="28"/>
                <w:szCs w:val="28"/>
              </w:rPr>
            </w:pPr>
            <w:r w:rsidRPr="004C76EC">
              <w:rPr>
                <w:rFonts w:ascii="Times New Roman" w:hAnsi="Times New Roman" w:cs="Times New Roman"/>
                <w:sz w:val="28"/>
                <w:szCs w:val="28"/>
              </w:rPr>
              <w:t xml:space="preserve">Назначение и структура автоматизированного комплекса системы фирменного транспортного обслуживания (АКС ФТО). Функции и характеристика программно-аппаратной платформы АС «ЭТРАН». АС «ЭТРАН» как объект информационной безопасности. </w:t>
            </w:r>
          </w:p>
        </w:tc>
      </w:tr>
      <w:tr w:rsidR="004C76EC" w:rsidRPr="004C76EC" w:rsidTr="003E6773">
        <w:trPr>
          <w:jc w:val="center"/>
        </w:trPr>
        <w:tc>
          <w:tcPr>
            <w:tcW w:w="675" w:type="dxa"/>
            <w:shd w:val="clear" w:color="auto" w:fill="auto"/>
          </w:tcPr>
          <w:p w:rsidR="004C76EC" w:rsidRPr="004C76EC" w:rsidRDefault="004C76EC" w:rsidP="004C76EC">
            <w:pPr>
              <w:spacing w:after="0" w:line="240" w:lineRule="auto"/>
              <w:jc w:val="both"/>
              <w:rPr>
                <w:rFonts w:ascii="Times New Roman" w:hAnsi="Times New Roman" w:cs="Times New Roman"/>
                <w:sz w:val="28"/>
                <w:szCs w:val="28"/>
              </w:rPr>
            </w:pPr>
            <w:r w:rsidRPr="004C76EC">
              <w:rPr>
                <w:rFonts w:ascii="Times New Roman" w:hAnsi="Times New Roman" w:cs="Times New Roman"/>
                <w:sz w:val="28"/>
                <w:szCs w:val="28"/>
              </w:rPr>
              <w:t>7</w:t>
            </w:r>
          </w:p>
        </w:tc>
        <w:tc>
          <w:tcPr>
            <w:tcW w:w="2835" w:type="dxa"/>
            <w:shd w:val="clear" w:color="auto" w:fill="auto"/>
          </w:tcPr>
          <w:p w:rsidR="004C76EC" w:rsidRPr="004C76EC" w:rsidRDefault="004C76EC" w:rsidP="004C76EC">
            <w:pPr>
              <w:spacing w:after="0" w:line="240" w:lineRule="auto"/>
              <w:ind w:left="31" w:right="180"/>
              <w:rPr>
                <w:rFonts w:ascii="Times New Roman" w:hAnsi="Times New Roman" w:cs="Times New Roman"/>
                <w:sz w:val="28"/>
                <w:szCs w:val="28"/>
              </w:rPr>
            </w:pPr>
            <w:r w:rsidRPr="004C76EC">
              <w:rPr>
                <w:rFonts w:ascii="Times New Roman" w:hAnsi="Times New Roman" w:cs="Times New Roman"/>
                <w:sz w:val="28"/>
                <w:szCs w:val="28"/>
              </w:rPr>
              <w:t>Информационная безопасность автоматизированных систем управления пассажирскими перевозками</w:t>
            </w:r>
          </w:p>
        </w:tc>
        <w:tc>
          <w:tcPr>
            <w:tcW w:w="6061" w:type="dxa"/>
            <w:shd w:val="clear" w:color="auto" w:fill="auto"/>
          </w:tcPr>
          <w:p w:rsidR="004C76EC" w:rsidRPr="004C76EC" w:rsidRDefault="004C76EC" w:rsidP="004C76EC">
            <w:pPr>
              <w:tabs>
                <w:tab w:val="num" w:pos="0"/>
              </w:tabs>
              <w:spacing w:after="0" w:line="240" w:lineRule="auto"/>
              <w:ind w:firstLine="567"/>
              <w:jc w:val="both"/>
              <w:rPr>
                <w:rFonts w:ascii="Times New Roman" w:hAnsi="Times New Roman" w:cs="Times New Roman"/>
                <w:sz w:val="28"/>
                <w:szCs w:val="28"/>
              </w:rPr>
            </w:pPr>
            <w:r w:rsidRPr="004C76EC">
              <w:rPr>
                <w:rFonts w:ascii="Times New Roman" w:hAnsi="Times New Roman" w:cs="Times New Roman"/>
                <w:sz w:val="28"/>
                <w:szCs w:val="28"/>
              </w:rPr>
              <w:t xml:space="preserve">Общая характеристика информационно-логистических систем как объектов информационной безопасности. </w:t>
            </w:r>
          </w:p>
          <w:p w:rsidR="004C76EC" w:rsidRPr="004C76EC" w:rsidRDefault="004C76EC" w:rsidP="004C76EC">
            <w:pPr>
              <w:tabs>
                <w:tab w:val="num" w:pos="0"/>
              </w:tabs>
              <w:spacing w:after="0" w:line="240" w:lineRule="auto"/>
              <w:ind w:firstLine="567"/>
              <w:jc w:val="both"/>
              <w:rPr>
                <w:rFonts w:ascii="Times New Roman" w:hAnsi="Times New Roman" w:cs="Times New Roman"/>
                <w:sz w:val="28"/>
                <w:szCs w:val="28"/>
              </w:rPr>
            </w:pPr>
            <w:r w:rsidRPr="004C76EC">
              <w:rPr>
                <w:rFonts w:ascii="Times New Roman" w:hAnsi="Times New Roman" w:cs="Times New Roman"/>
                <w:sz w:val="28"/>
                <w:szCs w:val="28"/>
              </w:rPr>
              <w:t>Назначение, состав и основные функциональные подсистемы АСУ «Экспресс-3». Программно - аппаратный комплекс АСУ «Экспресс-3». Угрозы и защищаемые объекты АСУ «Экспресс-3». Система обеспечения информационной безопасности АСУ «Экспресс-3». Средства обеспечения информационной безопасности АСУ «Экспресс-3».</w:t>
            </w:r>
          </w:p>
        </w:tc>
      </w:tr>
    </w:tbl>
    <w:p w:rsidR="00A8447A" w:rsidRPr="00A8447A" w:rsidRDefault="00A8447A" w:rsidP="00A8447A">
      <w:pPr>
        <w:spacing w:after="0" w:line="240" w:lineRule="auto"/>
        <w:ind w:firstLine="851"/>
        <w:jc w:val="both"/>
        <w:rPr>
          <w:rFonts w:ascii="Times New Roman" w:eastAsia="Times New Roman" w:hAnsi="Times New Roman" w:cs="Times New Roman"/>
          <w:sz w:val="28"/>
          <w:szCs w:val="28"/>
        </w:rPr>
      </w:pPr>
    </w:p>
    <w:p w:rsidR="002677E9" w:rsidRPr="00A8447A" w:rsidRDefault="002677E9" w:rsidP="00A8447A">
      <w:pPr>
        <w:spacing w:after="0" w:line="240" w:lineRule="auto"/>
        <w:contextualSpacing/>
        <w:jc w:val="both"/>
        <w:rPr>
          <w:rFonts w:ascii="Times New Roman" w:hAnsi="Times New Roman" w:cs="Times New Roman"/>
          <w:b/>
          <w:sz w:val="28"/>
          <w:szCs w:val="28"/>
        </w:rPr>
      </w:pPr>
      <w:r w:rsidRPr="00A8447A">
        <w:rPr>
          <w:rFonts w:ascii="Times New Roman" w:hAnsi="Times New Roman" w:cs="Times New Roman"/>
          <w:b/>
          <w:sz w:val="28"/>
          <w:szCs w:val="28"/>
        </w:rPr>
        <w:t>5. Объем дисциплины и виды учебной работы</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Объем дисциплины – </w:t>
      </w:r>
      <w:r w:rsidR="004C76EC">
        <w:rPr>
          <w:rFonts w:ascii="Times New Roman" w:hAnsi="Times New Roman" w:cs="Times New Roman"/>
          <w:sz w:val="28"/>
          <w:szCs w:val="28"/>
        </w:rPr>
        <w:t>5</w:t>
      </w:r>
      <w:r w:rsidR="00A8447A">
        <w:rPr>
          <w:rFonts w:ascii="Times New Roman" w:hAnsi="Times New Roman" w:cs="Times New Roman"/>
          <w:sz w:val="28"/>
          <w:szCs w:val="28"/>
        </w:rPr>
        <w:t xml:space="preserve"> </w:t>
      </w:r>
      <w:r w:rsidRPr="00A8447A">
        <w:rPr>
          <w:rFonts w:ascii="Times New Roman" w:hAnsi="Times New Roman" w:cs="Times New Roman"/>
          <w:sz w:val="28"/>
          <w:szCs w:val="28"/>
        </w:rPr>
        <w:t>зачетны</w:t>
      </w:r>
      <w:r w:rsidR="00A8447A">
        <w:rPr>
          <w:rFonts w:ascii="Times New Roman" w:hAnsi="Times New Roman" w:cs="Times New Roman"/>
          <w:sz w:val="28"/>
          <w:szCs w:val="28"/>
        </w:rPr>
        <w:t>х</w:t>
      </w:r>
      <w:r w:rsidRPr="00A8447A">
        <w:rPr>
          <w:rFonts w:ascii="Times New Roman" w:hAnsi="Times New Roman" w:cs="Times New Roman"/>
          <w:sz w:val="28"/>
          <w:szCs w:val="28"/>
        </w:rPr>
        <w:t xml:space="preserve"> единиц (</w:t>
      </w:r>
      <w:r w:rsidR="004C76EC">
        <w:rPr>
          <w:rFonts w:ascii="Times New Roman" w:hAnsi="Times New Roman" w:cs="Times New Roman"/>
          <w:sz w:val="28"/>
          <w:szCs w:val="28"/>
        </w:rPr>
        <w:t>180</w:t>
      </w:r>
      <w:r w:rsidR="00A51F2D">
        <w:rPr>
          <w:rFonts w:ascii="Times New Roman" w:hAnsi="Times New Roman" w:cs="Times New Roman"/>
          <w:sz w:val="28"/>
          <w:szCs w:val="28"/>
        </w:rPr>
        <w:t xml:space="preserve"> </w:t>
      </w:r>
      <w:r w:rsidRPr="00A8447A">
        <w:rPr>
          <w:rFonts w:ascii="Times New Roman" w:hAnsi="Times New Roman" w:cs="Times New Roman"/>
          <w:sz w:val="28"/>
          <w:szCs w:val="28"/>
        </w:rPr>
        <w:t>час.), в том числе:</w:t>
      </w:r>
    </w:p>
    <w:p w:rsidR="00A8447A" w:rsidRPr="00A8447A" w:rsidRDefault="00A8447A"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lastRenderedPageBreak/>
        <w:t xml:space="preserve">практические занятия – </w:t>
      </w:r>
      <w:r w:rsidR="00A51F2D">
        <w:rPr>
          <w:rFonts w:ascii="Times New Roman" w:hAnsi="Times New Roman" w:cs="Times New Roman"/>
          <w:sz w:val="28"/>
          <w:szCs w:val="28"/>
        </w:rPr>
        <w:t>1</w:t>
      </w:r>
      <w:r w:rsidR="004C76EC">
        <w:rPr>
          <w:rFonts w:ascii="Times New Roman" w:hAnsi="Times New Roman" w:cs="Times New Roman"/>
          <w:sz w:val="28"/>
          <w:szCs w:val="28"/>
        </w:rPr>
        <w:t>8</w:t>
      </w:r>
      <w:r w:rsidR="00A51F2D">
        <w:rPr>
          <w:rFonts w:ascii="Times New Roman" w:hAnsi="Times New Roman" w:cs="Times New Roman"/>
          <w:sz w:val="28"/>
          <w:szCs w:val="28"/>
        </w:rPr>
        <w:t xml:space="preserve"> </w:t>
      </w:r>
      <w:r w:rsidRPr="00A8447A">
        <w:rPr>
          <w:rFonts w:ascii="Times New Roman" w:hAnsi="Times New Roman" w:cs="Times New Roman"/>
          <w:sz w:val="28"/>
          <w:szCs w:val="28"/>
        </w:rPr>
        <w:t>час.</w:t>
      </w:r>
    </w:p>
    <w:p w:rsidR="002677E9" w:rsidRPr="00A8447A" w:rsidRDefault="00A8447A" w:rsidP="00A8447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лабораторные работы</w:t>
      </w:r>
      <w:r w:rsidR="002677E9" w:rsidRPr="00A8447A">
        <w:rPr>
          <w:rFonts w:ascii="Times New Roman" w:hAnsi="Times New Roman" w:cs="Times New Roman"/>
          <w:sz w:val="28"/>
          <w:szCs w:val="28"/>
        </w:rPr>
        <w:t xml:space="preserve"> – </w:t>
      </w:r>
      <w:r w:rsidR="004C76EC">
        <w:rPr>
          <w:rFonts w:ascii="Times New Roman" w:hAnsi="Times New Roman" w:cs="Times New Roman"/>
          <w:sz w:val="28"/>
          <w:szCs w:val="28"/>
        </w:rPr>
        <w:t>18</w:t>
      </w:r>
      <w:r w:rsidR="00A51F2D">
        <w:rPr>
          <w:rFonts w:ascii="Times New Roman" w:hAnsi="Times New Roman" w:cs="Times New Roman"/>
          <w:sz w:val="28"/>
          <w:szCs w:val="28"/>
        </w:rPr>
        <w:t xml:space="preserve"> </w:t>
      </w:r>
      <w:r w:rsidR="002677E9" w:rsidRPr="00A8447A">
        <w:rPr>
          <w:rFonts w:ascii="Times New Roman" w:hAnsi="Times New Roman" w:cs="Times New Roman"/>
          <w:sz w:val="28"/>
          <w:szCs w:val="28"/>
        </w:rPr>
        <w:t xml:space="preserve"> час.</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 xml:space="preserve">самостоятельная работа – </w:t>
      </w:r>
      <w:r w:rsidR="00363BE1">
        <w:rPr>
          <w:rFonts w:ascii="Times New Roman" w:hAnsi="Times New Roman" w:cs="Times New Roman"/>
          <w:sz w:val="28"/>
          <w:szCs w:val="28"/>
        </w:rPr>
        <w:t>90</w:t>
      </w:r>
      <w:r w:rsidRPr="00A8447A">
        <w:rPr>
          <w:rFonts w:ascii="Times New Roman" w:hAnsi="Times New Roman" w:cs="Times New Roman"/>
          <w:sz w:val="28"/>
          <w:szCs w:val="28"/>
        </w:rPr>
        <w:t xml:space="preserve"> час.</w:t>
      </w:r>
    </w:p>
    <w:p w:rsidR="002677E9" w:rsidRPr="00A8447A" w:rsidRDefault="002677E9" w:rsidP="00A8447A">
      <w:pPr>
        <w:spacing w:after="0" w:line="240" w:lineRule="auto"/>
        <w:contextualSpacing/>
        <w:jc w:val="both"/>
        <w:rPr>
          <w:rFonts w:ascii="Times New Roman" w:hAnsi="Times New Roman" w:cs="Times New Roman"/>
          <w:sz w:val="28"/>
          <w:szCs w:val="28"/>
        </w:rPr>
      </w:pPr>
      <w:r w:rsidRPr="00A8447A">
        <w:rPr>
          <w:rFonts w:ascii="Times New Roman" w:hAnsi="Times New Roman" w:cs="Times New Roman"/>
          <w:sz w:val="28"/>
          <w:szCs w:val="28"/>
        </w:rPr>
        <w:t>Форма контроля знаний</w:t>
      </w:r>
      <w:r w:rsidR="004C76EC">
        <w:rPr>
          <w:rFonts w:ascii="Times New Roman" w:hAnsi="Times New Roman" w:cs="Times New Roman"/>
          <w:sz w:val="28"/>
          <w:szCs w:val="28"/>
        </w:rPr>
        <w:t xml:space="preserve"> – экзамен</w:t>
      </w:r>
      <w:r w:rsidR="00A51F2D">
        <w:rPr>
          <w:rFonts w:ascii="Times New Roman" w:hAnsi="Times New Roman" w:cs="Times New Roman"/>
          <w:sz w:val="28"/>
          <w:szCs w:val="28"/>
        </w:rPr>
        <w:t>.</w:t>
      </w:r>
    </w:p>
    <w:p w:rsidR="006A5532" w:rsidRPr="00A8447A" w:rsidRDefault="006A5532" w:rsidP="00A8447A">
      <w:pPr>
        <w:spacing w:after="0" w:line="240" w:lineRule="auto"/>
        <w:rPr>
          <w:rFonts w:ascii="Times New Roman" w:hAnsi="Times New Roman" w:cs="Times New Roman"/>
        </w:rPr>
      </w:pPr>
    </w:p>
    <w:sectPr w:rsidR="006A5532" w:rsidRPr="00A84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37CF"/>
    <w:multiLevelType w:val="hybridMultilevel"/>
    <w:tmpl w:val="A2064800"/>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5616715"/>
    <w:multiLevelType w:val="hybridMultilevel"/>
    <w:tmpl w:val="0F580094"/>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E9"/>
    <w:rsid w:val="002549EB"/>
    <w:rsid w:val="002677E9"/>
    <w:rsid w:val="00363BE1"/>
    <w:rsid w:val="00466F7F"/>
    <w:rsid w:val="004C76EC"/>
    <w:rsid w:val="006256AF"/>
    <w:rsid w:val="006A5532"/>
    <w:rsid w:val="008F5091"/>
    <w:rsid w:val="00A51F2D"/>
    <w:rsid w:val="00A8447A"/>
    <w:rsid w:val="00F80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
    <w:name w:val="abzac"/>
    <w:basedOn w:val="a"/>
    <w:rsid w:val="00A8447A"/>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rsid w:val="00A844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
    <w:name w:val="abzac"/>
    <w:basedOn w:val="a"/>
    <w:rsid w:val="00A8447A"/>
    <w:pPr>
      <w:spacing w:after="0" w:line="240" w:lineRule="auto"/>
      <w:ind w:firstLine="720"/>
      <w:jc w:val="both"/>
    </w:pPr>
    <w:rPr>
      <w:rFonts w:ascii="Times New Roman" w:eastAsia="Times New Roman" w:hAnsi="Times New Roman" w:cs="Times New Roman"/>
      <w:sz w:val="24"/>
      <w:szCs w:val="24"/>
    </w:rPr>
  </w:style>
  <w:style w:type="paragraph" w:customStyle="1" w:styleId="Default">
    <w:name w:val="Default"/>
    <w:rsid w:val="00A8447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ПГУПС</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mr_twister</dc:creator>
  <cp:lastModifiedBy>Светлана</cp:lastModifiedBy>
  <cp:revision>2</cp:revision>
  <dcterms:created xsi:type="dcterms:W3CDTF">2017-12-06T13:38:00Z</dcterms:created>
  <dcterms:modified xsi:type="dcterms:W3CDTF">2017-12-06T13:38:00Z</dcterms:modified>
</cp:coreProperties>
</file>