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E72017">
        <w:rPr>
          <w:rFonts w:ascii="Times New Roman" w:hAnsi="Times New Roman"/>
          <w:sz w:val="24"/>
          <w:szCs w:val="24"/>
        </w:rPr>
        <w:t>и»,</w:t>
      </w:r>
      <w:r w:rsidR="00CB3812">
        <w:rPr>
          <w:rFonts w:ascii="Times New Roman" w:hAnsi="Times New Roman"/>
          <w:sz w:val="24"/>
          <w:szCs w:val="24"/>
        </w:rPr>
        <w:t xml:space="preserve"> «Производственный менеджмент», «Логистика»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E7201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E72017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E72017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E72017" w:rsidRPr="00A77908" w:rsidRDefault="00E72017" w:rsidP="00E720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E72017" w:rsidRPr="00CB3812" w:rsidRDefault="00E72017" w:rsidP="00E72017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6F383F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6F383F">
      <w:pPr>
        <w:pStyle w:val="3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A6B99">
        <w:rPr>
          <w:rFonts w:ascii="Times New Roman" w:hAnsi="Times New Roman"/>
          <w:sz w:val="24"/>
          <w:szCs w:val="24"/>
        </w:rPr>
        <w:t>Основы стратегического менеджмента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CA6B99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CA6B99">
        <w:rPr>
          <w:rFonts w:ascii="Times New Roman" w:hAnsi="Times New Roman"/>
          <w:sz w:val="24"/>
          <w:szCs w:val="24"/>
        </w:rPr>
        <w:t>Стратегический менеджмент на макроуровне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CA6B99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CA6B99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CA6B99">
        <w:rPr>
          <w:rFonts w:ascii="Times New Roman" w:hAnsi="Times New Roman"/>
          <w:sz w:val="24"/>
          <w:szCs w:val="24"/>
        </w:rPr>
        <w:t>Анализ среды в стратегическом менеджменте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CA6B99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CA6B99">
        <w:rPr>
          <w:rFonts w:ascii="Times New Roman" w:hAnsi="Times New Roman"/>
          <w:sz w:val="24"/>
          <w:szCs w:val="24"/>
        </w:rPr>
        <w:t>Процедуры стратегического прогнозирования в организации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CA6B99">
        <w:rPr>
          <w:rFonts w:ascii="Times New Roman" w:hAnsi="Times New Roman"/>
          <w:sz w:val="24"/>
          <w:szCs w:val="24"/>
        </w:rPr>
        <w:t>Квантификация в процедурах стратегического анализа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CA6B99">
        <w:rPr>
          <w:rFonts w:ascii="Times New Roman" w:hAnsi="Times New Roman"/>
          <w:sz w:val="24"/>
          <w:szCs w:val="24"/>
        </w:rPr>
        <w:t>Количественные методы анализа рыночных тенденций, предпочтений потребителя и выбора стратегических альтернатив</w:t>
      </w:r>
    </w:p>
    <w:p w:rsidR="00CA6B99" w:rsidRPr="00CA6B99" w:rsidRDefault="00CA6B9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CA6B99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FC5001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C5001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C5001">
        <w:rPr>
          <w:rFonts w:ascii="Times New Roman" w:hAnsi="Times New Roman"/>
          <w:sz w:val="24"/>
          <w:szCs w:val="24"/>
        </w:rPr>
        <w:t>62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FC500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750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402409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402409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9317B"/>
    <w:rsid w:val="002074C4"/>
    <w:rsid w:val="002217B7"/>
    <w:rsid w:val="002648D8"/>
    <w:rsid w:val="00266449"/>
    <w:rsid w:val="00291F65"/>
    <w:rsid w:val="003B0EE2"/>
    <w:rsid w:val="00402409"/>
    <w:rsid w:val="00431040"/>
    <w:rsid w:val="004957F5"/>
    <w:rsid w:val="004F48B1"/>
    <w:rsid w:val="005069CB"/>
    <w:rsid w:val="00524BD8"/>
    <w:rsid w:val="005D50FB"/>
    <w:rsid w:val="005E0781"/>
    <w:rsid w:val="00632136"/>
    <w:rsid w:val="006F383F"/>
    <w:rsid w:val="00744824"/>
    <w:rsid w:val="007E3C95"/>
    <w:rsid w:val="007F48E3"/>
    <w:rsid w:val="008451C0"/>
    <w:rsid w:val="008D375C"/>
    <w:rsid w:val="008D4575"/>
    <w:rsid w:val="00AC080E"/>
    <w:rsid w:val="00AC71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5166C"/>
    <w:rsid w:val="00DE7EE3"/>
    <w:rsid w:val="00E04D78"/>
    <w:rsid w:val="00E54D3D"/>
    <w:rsid w:val="00E72017"/>
    <w:rsid w:val="00F04474"/>
    <w:rsid w:val="00F60AD7"/>
    <w:rsid w:val="00FC5001"/>
    <w:rsid w:val="00FD058B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3CAE-B5A0-4D01-A19F-DEC88AC9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cp:lastPrinted>2016-02-10T06:34:00Z</cp:lastPrinted>
  <dcterms:created xsi:type="dcterms:W3CDTF">2018-01-18T20:22:00Z</dcterms:created>
  <dcterms:modified xsi:type="dcterms:W3CDTF">2018-01-18T20:22:00Z</dcterms:modified>
</cp:coreProperties>
</file>