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bookmarkStart w:id="0" w:name="_GoBack"/>
      <w:bookmarkEnd w:id="0"/>
      <w:r w:rsidRPr="008E203C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15E9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Pr="00D2714B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D2AFB" w:rsidRPr="00D2714B" w:rsidRDefault="005D2AF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D2AFB" w:rsidRDefault="000D171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-937895</wp:posOffset>
            </wp:positionV>
            <wp:extent cx="7772400" cy="10696575"/>
            <wp:effectExtent l="0" t="0" r="0" b="9525"/>
            <wp:wrapNone/>
            <wp:docPr id="8" name="Рисунок 8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FB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5D2AFB" w:rsidRPr="00D2714B" w:rsidRDefault="005D2AF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9"/>
        <w:gridCol w:w="1974"/>
        <w:gridCol w:w="2162"/>
      </w:tblGrid>
      <w:tr w:rsidR="005D2AFB" w:rsidRPr="00D2714B" w:rsidTr="00A15FA9">
        <w:tc>
          <w:tcPr>
            <w:tcW w:w="6204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D2AFB" w:rsidRPr="00D2714B" w:rsidTr="00A15FA9">
        <w:tc>
          <w:tcPr>
            <w:tcW w:w="6204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D2AFB" w:rsidRDefault="005D2AFB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 2017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</w:t>
      </w:r>
      <w:r w:rsidR="00311303" w:rsidRPr="0031130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  <w:lang w:eastAsia="en-US"/>
        </w:rPr>
        <w:t xml:space="preserve"> п</w:t>
      </w:r>
      <w:r w:rsidRPr="00D2714B">
        <w:rPr>
          <w:sz w:val="28"/>
          <w:szCs w:val="28"/>
          <w:lang w:eastAsia="en-US"/>
        </w:rPr>
        <w:t>рограмма акт</w:t>
      </w:r>
      <w:r>
        <w:rPr>
          <w:sz w:val="28"/>
          <w:szCs w:val="28"/>
          <w:lang w:eastAsia="en-US"/>
        </w:rPr>
        <w:t>уализирована и продлена на 2017/2018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9"/>
        <w:gridCol w:w="1974"/>
        <w:gridCol w:w="2162"/>
      </w:tblGrid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198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D2AFB" w:rsidRDefault="005D2AFB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</w:t>
      </w:r>
      <w:r w:rsidRPr="00D2714B">
        <w:rPr>
          <w:sz w:val="28"/>
          <w:szCs w:val="28"/>
          <w:lang w:eastAsia="en-US"/>
        </w:rPr>
        <w:t>ограмма актуализирована и продлена на 201__/201__ учебный год (приложение).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9"/>
        <w:gridCol w:w="1974"/>
        <w:gridCol w:w="2162"/>
      </w:tblGrid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D2AFB" w:rsidRPr="00D2714B" w:rsidRDefault="005D2AFB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5D2AFB" w:rsidRPr="00D2714B" w:rsidRDefault="000D171A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-1344930</wp:posOffset>
            </wp:positionH>
            <wp:positionV relativeFrom="paragraph">
              <wp:posOffset>-984250</wp:posOffset>
            </wp:positionV>
            <wp:extent cx="7772400" cy="10696575"/>
            <wp:effectExtent l="0" t="0" r="0" b="9525"/>
            <wp:wrapNone/>
            <wp:docPr id="6" name="Рисунок 6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FB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D2AFB" w:rsidRPr="00D2714B" w:rsidRDefault="005D2AFB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9"/>
        <w:gridCol w:w="1974"/>
        <w:gridCol w:w="2162"/>
      </w:tblGrid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D2AFB" w:rsidRPr="00D2714B" w:rsidTr="002F6F57">
        <w:tc>
          <w:tcPr>
            <w:tcW w:w="6204" w:type="dxa"/>
          </w:tcPr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2AFB" w:rsidRPr="00D2714B" w:rsidRDefault="005D2AFB" w:rsidP="006E56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F315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 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2AFB" w:rsidRPr="00D2714B" w:rsidRDefault="005D2A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5D2AFB" w:rsidRPr="002C6D62" w:rsidRDefault="005D2AFB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 w:rsidRPr="002C6D62">
        <w:rPr>
          <w:sz w:val="28"/>
          <w:szCs w:val="28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D2AFB" w:rsidRPr="002C6D62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C6D62">
        <w:rPr>
          <w:sz w:val="28"/>
          <w:szCs w:val="28"/>
        </w:rPr>
        <w:t>Для достижения поставленной цели решаются следующие задачи: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C6D62">
        <w:rPr>
          <w:sz w:val="28"/>
          <w:szCs w:val="28"/>
        </w:rPr>
        <w:t>многовариантности</w:t>
      </w:r>
      <w:proofErr w:type="spellEnd"/>
      <w:r w:rsidRPr="002C6D62">
        <w:rPr>
          <w:sz w:val="28"/>
          <w:szCs w:val="28"/>
        </w:rPr>
        <w:t xml:space="preserve"> исторического процесса;</w:t>
      </w:r>
    </w:p>
    <w:p w:rsidR="005D2AFB" w:rsidRPr="002C6D62" w:rsidRDefault="005D2AFB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выработка навыков эффективного поиска и критике информации из различных источников;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морально-нравственных качеств личности, толерантности.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F315E9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D2AFB" w:rsidRPr="00F75324" w:rsidRDefault="005D2AFB" w:rsidP="00F753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F753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5D2AFB" w:rsidRPr="002D76DD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>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4D57D0" w:rsidRDefault="005D2A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5D2AFB" w:rsidRPr="006053A4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5D2AFB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2AFB" w:rsidRPr="00D2714B" w:rsidRDefault="005D2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5D2AFB" w:rsidRPr="00D2714B" w:rsidRDefault="005D2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2AFB" w:rsidRPr="00D2714B" w:rsidRDefault="005D2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  <w:r w:rsidR="00F315E9">
              <w:rPr>
                <w:sz w:val="28"/>
                <w:szCs w:val="28"/>
              </w:rPr>
              <w:t>ачет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F315E9">
            <w:pPr>
              <w:widowControl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  <w:r w:rsidR="00F315E9">
              <w:rPr>
                <w:sz w:val="28"/>
                <w:szCs w:val="28"/>
              </w:rPr>
              <w:t>ачет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2F41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D2AFB" w:rsidRPr="00D2714B" w:rsidRDefault="005D2AF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D2AFB" w:rsidRPr="00D2714B" w:rsidRDefault="005D2A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5D2AFB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5D2AFB" w:rsidRPr="009F761D" w:rsidRDefault="005D2AFB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BE018C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 xml:space="preserve">II веках в </w:t>
            </w:r>
            <w:r w:rsidRPr="00AB7783">
              <w:rPr>
                <w:sz w:val="24"/>
                <w:szCs w:val="28"/>
              </w:rPr>
              <w:lastRenderedPageBreak/>
              <w:t>контексте развития европейской цивилизации.</w:t>
            </w:r>
          </w:p>
          <w:p w:rsidR="005D2AFB" w:rsidRPr="00AB7783" w:rsidRDefault="005D2AFB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</w:t>
            </w:r>
            <w:r w:rsidRPr="0036783E">
              <w:rPr>
                <w:sz w:val="22"/>
                <w:szCs w:val="22"/>
              </w:rPr>
              <w:lastRenderedPageBreak/>
              <w:t xml:space="preserve">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</w:t>
            </w:r>
            <w:proofErr w:type="spellStart"/>
            <w:r w:rsidRPr="0036783E">
              <w:rPr>
                <w:sz w:val="22"/>
                <w:szCs w:val="22"/>
              </w:rPr>
              <w:t>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</w:t>
            </w:r>
            <w:proofErr w:type="spell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315E9" w:rsidRPr="00D2714B" w:rsidRDefault="00F315E9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D2AFB" w:rsidRPr="00D2714B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D2AFB" w:rsidRPr="0064753D" w:rsidRDefault="005D2AFB" w:rsidP="0028596D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D2AFB" w:rsidRPr="0064753D" w:rsidRDefault="005D2AFB" w:rsidP="0028596D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28596D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5D2AFB" w:rsidRPr="00D2714B" w:rsidTr="0028596D">
        <w:trPr>
          <w:jc w:val="center"/>
        </w:trPr>
        <w:tc>
          <w:tcPr>
            <w:tcW w:w="5524" w:type="dxa"/>
            <w:gridSpan w:val="2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5D2AFB" w:rsidRPr="009F761D" w:rsidTr="00B06CC1">
        <w:trPr>
          <w:jc w:val="center"/>
        </w:trPr>
        <w:tc>
          <w:tcPr>
            <w:tcW w:w="675" w:type="dxa"/>
            <w:vAlign w:val="center"/>
          </w:tcPr>
          <w:p w:rsidR="005D2AFB" w:rsidRPr="009F761D" w:rsidRDefault="005D2AF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360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4360" w:type="dxa"/>
            <w:vMerge w:val="restart"/>
            <w:vAlign w:val="center"/>
          </w:tcPr>
          <w:p w:rsidR="00B06CC1" w:rsidRPr="00B06CC1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>1. История: учеб</w:t>
            </w:r>
            <w:proofErr w:type="gramStart"/>
            <w:r w:rsidRPr="00B06CC1">
              <w:rPr>
                <w:bCs/>
                <w:sz w:val="24"/>
                <w:szCs w:val="24"/>
              </w:rPr>
              <w:t>.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06CC1">
              <w:rPr>
                <w:bCs/>
                <w:sz w:val="24"/>
                <w:szCs w:val="24"/>
              </w:rPr>
              <w:t>п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особие/ под ред. </w:t>
            </w:r>
            <w:proofErr w:type="spellStart"/>
            <w:r w:rsidRPr="00B06CC1">
              <w:rPr>
                <w:bCs/>
                <w:sz w:val="24"/>
                <w:szCs w:val="24"/>
              </w:rPr>
              <w:t>В.В.Фортунатова</w:t>
            </w:r>
            <w:proofErr w:type="spellEnd"/>
            <w:r w:rsidRPr="00B06CC1">
              <w:rPr>
                <w:bCs/>
                <w:sz w:val="24"/>
                <w:szCs w:val="24"/>
              </w:rPr>
              <w:t>. – СПб</w:t>
            </w:r>
            <w:proofErr w:type="gramStart"/>
            <w:r w:rsidRPr="00B06CC1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Петербургский государственный университет путей сообщения , 2012. – 417 с. </w:t>
            </w:r>
          </w:p>
          <w:p w:rsidR="00B06CC1" w:rsidRPr="00B06CC1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>2. Фортунатов В.В., Голубев А.А. История в таблицах и комментариях: учеб</w:t>
            </w:r>
            <w:proofErr w:type="gramStart"/>
            <w:r w:rsidRPr="00B06CC1">
              <w:rPr>
                <w:bCs/>
                <w:sz w:val="24"/>
                <w:szCs w:val="24"/>
              </w:rPr>
              <w:t>.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06CC1">
              <w:rPr>
                <w:bCs/>
                <w:sz w:val="24"/>
                <w:szCs w:val="24"/>
              </w:rPr>
              <w:t>п</w:t>
            </w:r>
            <w:proofErr w:type="gramEnd"/>
            <w:r w:rsidRPr="00B06CC1">
              <w:rPr>
                <w:bCs/>
                <w:sz w:val="24"/>
                <w:szCs w:val="24"/>
              </w:rPr>
              <w:t>особие.– СПб</w:t>
            </w:r>
            <w:proofErr w:type="gramStart"/>
            <w:r w:rsidRPr="00B06CC1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Петербургский государственный университет путей сообщения, 2013. – 86 с. </w:t>
            </w:r>
          </w:p>
          <w:p w:rsidR="00B06CC1" w:rsidRPr="002C6D62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 xml:space="preserve">3.Трусова Т.Н., Фирсов А.Г. - Всемирная история: ключевые </w:t>
            </w:r>
            <w:r w:rsidRPr="00B06CC1">
              <w:rPr>
                <w:bCs/>
                <w:sz w:val="24"/>
                <w:szCs w:val="24"/>
              </w:rPr>
              <w:lastRenderedPageBreak/>
              <w:t>вопросы: учеб</w:t>
            </w:r>
            <w:proofErr w:type="gramStart"/>
            <w:r w:rsidRPr="00B06CC1">
              <w:rPr>
                <w:bCs/>
                <w:sz w:val="24"/>
                <w:szCs w:val="24"/>
              </w:rPr>
              <w:t>.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06CC1">
              <w:rPr>
                <w:bCs/>
                <w:sz w:val="24"/>
                <w:szCs w:val="24"/>
              </w:rPr>
              <w:t>п</w:t>
            </w:r>
            <w:proofErr w:type="gramEnd"/>
            <w:r w:rsidRPr="00B06CC1">
              <w:rPr>
                <w:bCs/>
                <w:sz w:val="24"/>
                <w:szCs w:val="24"/>
              </w:rPr>
              <w:t>особие. – СПб</w:t>
            </w:r>
            <w:proofErr w:type="gramStart"/>
            <w:r w:rsidRPr="00B06CC1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06CC1">
              <w:rPr>
                <w:bCs/>
                <w:sz w:val="24"/>
                <w:szCs w:val="24"/>
              </w:rPr>
              <w:t>ФГБОУ ВПО ПГУПС, 2014. – 66 с.</w:t>
            </w: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B06CC1" w:rsidRPr="0064753D" w:rsidRDefault="00B06CC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4753D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4753D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 xml:space="preserve">-XIX веках: попытки модернизации и промышленный </w:t>
            </w:r>
            <w:r w:rsidRPr="00322DC0">
              <w:rPr>
                <w:sz w:val="22"/>
                <w:szCs w:val="22"/>
              </w:rPr>
              <w:lastRenderedPageBreak/>
              <w:t>переворот.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:rsidR="00B06CC1" w:rsidRPr="0064753D" w:rsidRDefault="00B06CC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4753D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06CC1" w:rsidRDefault="00B06C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D2AFB" w:rsidRPr="00D2714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322E9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06CC1" w:rsidRDefault="00B06CC1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ВПО ПГУПС, 2014. – 66 с. 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D2AFB" w:rsidRPr="007208EB" w:rsidRDefault="005D2AFB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D2AFB" w:rsidRPr="00C95A65" w:rsidRDefault="005D2AFB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https://ibooks.ru/reading.php?productid=21971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2AFB" w:rsidRDefault="005D2AFB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</w:t>
      </w:r>
      <w:proofErr w:type="spellStart"/>
      <w:r w:rsidRPr="00674C4C">
        <w:rPr>
          <w:bCs/>
          <w:sz w:val="28"/>
          <w:szCs w:val="28"/>
        </w:rPr>
        <w:t>В.В.Фортунатова</w:t>
      </w:r>
      <w:proofErr w:type="spellEnd"/>
      <w:r w:rsidRPr="00674C4C">
        <w:rPr>
          <w:bCs/>
          <w:sz w:val="28"/>
          <w:szCs w:val="28"/>
        </w:rPr>
        <w:t xml:space="preserve">, </w:t>
      </w:r>
      <w:proofErr w:type="spellStart"/>
      <w:r w:rsidRPr="00674C4C">
        <w:rPr>
          <w:bCs/>
          <w:sz w:val="28"/>
          <w:szCs w:val="28"/>
        </w:rPr>
        <w:t>А.Г.Фирсова</w:t>
      </w:r>
      <w:proofErr w:type="spellEnd"/>
      <w:r w:rsidRPr="00674C4C">
        <w:rPr>
          <w:bCs/>
          <w:sz w:val="28"/>
          <w:szCs w:val="28"/>
        </w:rPr>
        <w:t>. – СПб</w:t>
      </w:r>
      <w:proofErr w:type="gramStart"/>
      <w:r w:rsidRPr="00674C4C">
        <w:rPr>
          <w:bCs/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>55 с.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proofErr w:type="gramStart"/>
      <w:r w:rsidRPr="00DA03D9">
        <w:t xml:space="preserve"> </w:t>
      </w:r>
      <w:r w:rsidRPr="00DA03D9">
        <w:rPr>
          <w:sz w:val="28"/>
          <w:szCs w:val="28"/>
        </w:rPr>
        <w:t>/ Г</w:t>
      </w:r>
      <w:proofErr w:type="gramEnd"/>
      <w:r w:rsidRPr="00DA03D9">
        <w:rPr>
          <w:sz w:val="28"/>
          <w:szCs w:val="28"/>
        </w:rPr>
        <w:t xml:space="preserve">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D2AFB" w:rsidRPr="00495F45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5D2AFB" w:rsidRPr="00674C4C" w:rsidRDefault="005D2AFB" w:rsidP="000047C2">
      <w:pPr>
        <w:ind w:firstLine="851"/>
        <w:rPr>
          <w:bCs/>
          <w:sz w:val="28"/>
          <w:szCs w:val="28"/>
        </w:rPr>
      </w:pPr>
    </w:p>
    <w:p w:rsidR="005D2AFB" w:rsidRDefault="005D2AF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6CC1" w:rsidRPr="006338D7" w:rsidRDefault="00B06CC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D2AFB" w:rsidRPr="00847944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Pr="00B14AC8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B06C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06CC1" w:rsidRDefault="00B06CC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Pr="00490574" w:rsidRDefault="005D2AFB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D2AFB" w:rsidRPr="008C144C" w:rsidRDefault="005D2A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D2AFB" w:rsidRPr="008C144C" w:rsidRDefault="005D2A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 w:rsidR="00F315E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на</w:t>
      </w:r>
      <w:r w:rsidR="00F315E9">
        <w:rPr>
          <w:bCs/>
          <w:sz w:val="28"/>
          <w:szCs w:val="28"/>
        </w:rPr>
        <w:t>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D2AFB" w:rsidRPr="008C144C" w:rsidRDefault="005D2A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2AFB" w:rsidRPr="007150CC" w:rsidRDefault="005D2AF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B06C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2AFB" w:rsidRPr="00AF66C2" w:rsidRDefault="005D2AFB" w:rsidP="00B14A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D2AFB" w:rsidRPr="00B857E5" w:rsidRDefault="005D2AFB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D2AFB" w:rsidRPr="00B857E5" w:rsidRDefault="005D2AFB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5D2AFB" w:rsidRPr="009552A8" w:rsidRDefault="005D2AFB" w:rsidP="00B14AC8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5D2AFB" w:rsidRPr="00B857E5" w:rsidRDefault="005D2AFB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proofErr w:type="gramStart"/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5D2AFB" w:rsidRPr="00B14AC8" w:rsidRDefault="005D2AFB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D2AFB" w:rsidRPr="00B14AC8" w:rsidRDefault="005D2AFB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5D2AFB" w:rsidRPr="00B14AC8" w:rsidRDefault="005D2AFB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D2AFB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5D2AFB" w:rsidRPr="00B414C5" w:rsidRDefault="00B06CC1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38ECFC" wp14:editId="6AE85C9B">
            <wp:simplePos x="0" y="0"/>
            <wp:positionH relativeFrom="column">
              <wp:posOffset>-289560</wp:posOffset>
            </wp:positionH>
            <wp:positionV relativeFrom="paragraph">
              <wp:posOffset>4445</wp:posOffset>
            </wp:positionV>
            <wp:extent cx="6457950" cy="50350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03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AFB"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D2AFB" w:rsidRPr="00B414C5" w:rsidRDefault="005D2AFB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5D2AFB" w:rsidRPr="00B414C5" w:rsidRDefault="005D2AFB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D2AFB" w:rsidRPr="00AF66C2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5D2AFB" w:rsidRPr="00AF66C2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оборудования и учебно-наглядных пособий</w:t>
      </w:r>
      <w:r w:rsidR="00F315E9">
        <w:rPr>
          <w:bCs/>
          <w:sz w:val="28"/>
        </w:rPr>
        <w:t xml:space="preserve"> в виде компьютерных презентаций</w:t>
      </w:r>
      <w:r w:rsidRPr="00AF66C2">
        <w:rPr>
          <w:bCs/>
          <w:sz w:val="28"/>
        </w:rPr>
        <w:t>, обеспечивающие тематические иллюстрации, соответствующие рабочим программам дисциплин.</w:t>
      </w:r>
    </w:p>
    <w:p w:rsidR="005D2AFB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2AFB" w:rsidRPr="00AF66C2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4"/>
        <w:gridCol w:w="2959"/>
        <w:gridCol w:w="2162"/>
      </w:tblGrid>
      <w:tr w:rsidR="005D2AFB" w:rsidRPr="00D2714B" w:rsidTr="00B06CC1">
        <w:tc>
          <w:tcPr>
            <w:tcW w:w="4734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D2AFB" w:rsidRPr="000F379C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59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5D2AFB" w:rsidRPr="00D2714B" w:rsidRDefault="005D2A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379C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D2AFB" w:rsidRPr="00D2714B" w:rsidTr="00B06CC1">
        <w:tc>
          <w:tcPr>
            <w:tcW w:w="4734" w:type="dxa"/>
          </w:tcPr>
          <w:p w:rsidR="005D2AFB" w:rsidRPr="000F379C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F75324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D2AFB" w:rsidRPr="00D2714B" w:rsidRDefault="005D2AFB" w:rsidP="00B14AC8">
      <w:pPr>
        <w:widowControl/>
        <w:spacing w:line="240" w:lineRule="auto"/>
        <w:ind w:firstLine="0"/>
        <w:jc w:val="center"/>
      </w:pPr>
    </w:p>
    <w:sectPr w:rsidR="005D2AFB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27DE3"/>
    <w:rsid w:val="00034024"/>
    <w:rsid w:val="00034AEE"/>
    <w:rsid w:val="00046358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171A"/>
    <w:rsid w:val="000D2340"/>
    <w:rsid w:val="000D4F76"/>
    <w:rsid w:val="000D6BBA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5B74"/>
    <w:rsid w:val="00267B49"/>
    <w:rsid w:val="002720D1"/>
    <w:rsid w:val="002766FC"/>
    <w:rsid w:val="00282FE9"/>
    <w:rsid w:val="0028596D"/>
    <w:rsid w:val="00294080"/>
    <w:rsid w:val="002A228F"/>
    <w:rsid w:val="002A28B2"/>
    <w:rsid w:val="002B3F17"/>
    <w:rsid w:val="002C3E7D"/>
    <w:rsid w:val="002C6D62"/>
    <w:rsid w:val="002D6546"/>
    <w:rsid w:val="002D76DD"/>
    <w:rsid w:val="002E0104"/>
    <w:rsid w:val="002E0DFE"/>
    <w:rsid w:val="002E1FE1"/>
    <w:rsid w:val="002F410F"/>
    <w:rsid w:val="002F6403"/>
    <w:rsid w:val="002F6F57"/>
    <w:rsid w:val="00302D2C"/>
    <w:rsid w:val="003104C6"/>
    <w:rsid w:val="00311303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84C"/>
    <w:rsid w:val="00542E1B"/>
    <w:rsid w:val="00545AC9"/>
    <w:rsid w:val="00550681"/>
    <w:rsid w:val="005506C6"/>
    <w:rsid w:val="00551417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2AFB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4753D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52BC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39A9"/>
    <w:rsid w:val="007D7EAC"/>
    <w:rsid w:val="007E3977"/>
    <w:rsid w:val="007E7072"/>
    <w:rsid w:val="007F2B72"/>
    <w:rsid w:val="00800843"/>
    <w:rsid w:val="008147D9"/>
    <w:rsid w:val="00816F43"/>
    <w:rsid w:val="0082202E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36D5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0EE1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37E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6CC1"/>
    <w:rsid w:val="00B0788D"/>
    <w:rsid w:val="00B14A85"/>
    <w:rsid w:val="00B14AC8"/>
    <w:rsid w:val="00B16D16"/>
    <w:rsid w:val="00B20DFD"/>
    <w:rsid w:val="00B231EF"/>
    <w:rsid w:val="00B32402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A1C11"/>
    <w:rsid w:val="00BC0A74"/>
    <w:rsid w:val="00BC38E9"/>
    <w:rsid w:val="00BC3BA5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5F20"/>
    <w:rsid w:val="00CC6491"/>
    <w:rsid w:val="00CC7B1B"/>
    <w:rsid w:val="00CD0CD3"/>
    <w:rsid w:val="00CD2B52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40D6C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279BD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D23"/>
    <w:rsid w:val="00EB6E04"/>
    <w:rsid w:val="00EB7F44"/>
    <w:rsid w:val="00EC214C"/>
    <w:rsid w:val="00EC3D1A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315E9"/>
    <w:rsid w:val="00F4289A"/>
    <w:rsid w:val="00F54398"/>
    <w:rsid w:val="00F57136"/>
    <w:rsid w:val="00F5749D"/>
    <w:rsid w:val="00F57ED6"/>
    <w:rsid w:val="00F63FB3"/>
    <w:rsid w:val="00F75324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2298</Words>
  <Characters>16841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Светлана Бондарь</cp:lastModifiedBy>
  <cp:revision>4</cp:revision>
  <cp:lastPrinted>2017-10-11T11:42:00Z</cp:lastPrinted>
  <dcterms:created xsi:type="dcterms:W3CDTF">2017-12-13T17:09:00Z</dcterms:created>
  <dcterms:modified xsi:type="dcterms:W3CDTF">2017-12-20T09:53:00Z</dcterms:modified>
</cp:coreProperties>
</file>