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197A7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97A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– </w:t>
      </w:r>
      <w:r w:rsidR="00883093">
        <w:rPr>
          <w:rFonts w:ascii="Times New Roman" w:hAnsi="Times New Roman"/>
          <w:sz w:val="24"/>
          <w:szCs w:val="24"/>
        </w:rPr>
        <w:t xml:space="preserve"> </w:t>
      </w:r>
      <w:r w:rsidR="00883093" w:rsidRPr="00883093">
        <w:rPr>
          <w:rFonts w:ascii="Times New Roman" w:hAnsi="Times New Roman"/>
          <w:sz w:val="24"/>
          <w:szCs w:val="24"/>
        </w:rPr>
        <w:t>«</w:t>
      </w:r>
      <w:proofErr w:type="gramEnd"/>
      <w:r w:rsidR="00883093" w:rsidRPr="00883093">
        <w:rPr>
          <w:rFonts w:ascii="Times New Roman" w:hAnsi="Times New Roman"/>
          <w:sz w:val="24"/>
          <w:szCs w:val="24"/>
        </w:rPr>
        <w:t>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«Логистика»</w:t>
      </w:r>
      <w:r w:rsidR="009E1CD9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6850B5">
        <w:rPr>
          <w:rFonts w:ascii="Times New Roman" w:hAnsi="Times New Roman"/>
          <w:sz w:val="24"/>
          <w:szCs w:val="24"/>
        </w:rPr>
        <w:t>Управление проектами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850B5">
        <w:rPr>
          <w:rFonts w:ascii="Times New Roman" w:hAnsi="Times New Roman"/>
          <w:sz w:val="24"/>
          <w:szCs w:val="24"/>
        </w:rPr>
        <w:t>Б</w:t>
      </w:r>
      <w:r w:rsidR="00D17F42" w:rsidRPr="00D17F42">
        <w:rPr>
          <w:rFonts w:ascii="Times New Roman" w:hAnsi="Times New Roman"/>
          <w:sz w:val="24"/>
          <w:szCs w:val="24"/>
        </w:rPr>
        <w:t>.</w:t>
      </w:r>
      <w:proofErr w:type="gramEnd"/>
      <w:r w:rsidR="0083178C">
        <w:rPr>
          <w:rFonts w:ascii="Times New Roman" w:hAnsi="Times New Roman"/>
          <w:sz w:val="24"/>
          <w:szCs w:val="24"/>
        </w:rPr>
        <w:t>24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B4033D" w:rsidRPr="00047AA5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B4033D" w:rsidRDefault="00B4033D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17373" w:rsidRDefault="00047F89" w:rsidP="00617373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6850B5" w:rsidRPr="007E3C95">
        <w:rPr>
          <w:rFonts w:ascii="Times New Roman" w:hAnsi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D17F42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Pr="00D17F42">
        <w:rPr>
          <w:rFonts w:ascii="Times New Roman" w:hAnsi="Times New Roman"/>
          <w:sz w:val="24"/>
          <w:szCs w:val="24"/>
        </w:rPr>
        <w:t>К-</w:t>
      </w:r>
      <w:r w:rsidR="006850B5">
        <w:rPr>
          <w:rFonts w:ascii="Times New Roman" w:hAnsi="Times New Roman"/>
          <w:sz w:val="24"/>
          <w:szCs w:val="24"/>
        </w:rPr>
        <w:t>3</w:t>
      </w:r>
      <w:r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</w:t>
      </w:r>
      <w:r w:rsidR="006850B5">
        <w:rPr>
          <w:rFonts w:ascii="Times New Roman" w:hAnsi="Times New Roman"/>
          <w:sz w:val="24"/>
          <w:szCs w:val="24"/>
        </w:rPr>
        <w:t>6, 7, 13, 19; 20</w:t>
      </w:r>
      <w:r w:rsidR="00883093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850B5" w:rsidRPr="006850B5" w:rsidRDefault="006850B5" w:rsidP="006173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ЗНАТЬ: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понятийный аппарат управления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входы, выходы процессов управления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принципы целеполагания, виды и методы организационного планирования;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аналитические и неаналитические методы, применяемые в управлении проектами;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основные концепции и методы организации операционной деятельности;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основы делового общения, принципы и методы организации деловых коммуникаций.</w:t>
      </w:r>
    </w:p>
    <w:p w:rsidR="006850B5" w:rsidRPr="006850B5" w:rsidRDefault="006850B5" w:rsidP="0061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УМЕТЬ: 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анализировать внешнюю и внутреннюю среду организации, выявлять её ключевые элементы и оценивать их влияние на организацию;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A76">
        <w:rPr>
          <w:rFonts w:ascii="Times New Roman" w:hAnsi="Times New Roman"/>
          <w:iCs/>
          <w:color w:val="000000"/>
          <w:sz w:val="24"/>
          <w:szCs w:val="24"/>
        </w:rPr>
        <w:t>планировать операционную деятельность организации;</w:t>
      </w:r>
    </w:p>
    <w:p w:rsidR="006850B5" w:rsidRPr="00197A76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97A76">
        <w:rPr>
          <w:rFonts w:ascii="Times New Roman" w:hAnsi="Times New Roman"/>
          <w:sz w:val="24"/>
          <w:szCs w:val="24"/>
        </w:rPr>
        <w:t>разрабатывать устав и базовые плановые документы проекта;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определять критический путь и срок реализации проекта;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оценивать риски, связанные с проектом;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осуществлять выравнивание ресурсов проекта;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идентифицировать, анализировать и ранжировать ожидания заинтересованных сторон организации с позиций концепции КСО;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>прогнозировать затраты на завершение проекта.</w:t>
      </w:r>
    </w:p>
    <w:p w:rsidR="006850B5" w:rsidRPr="006850B5" w:rsidRDefault="006850B5" w:rsidP="0061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iCs/>
          <w:color w:val="000000"/>
          <w:sz w:val="24"/>
          <w:szCs w:val="24"/>
        </w:rPr>
        <w:t xml:space="preserve">ВЛАДЕТЬ: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специальной терминологией;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6850B5">
        <w:rPr>
          <w:rFonts w:ascii="TimesNewRomanPSMT" w:hAnsi="TimesNewRomanPSMT" w:cs="TimesNewRomanPSMT"/>
          <w:sz w:val="24"/>
          <w:szCs w:val="24"/>
        </w:rPr>
        <w:t xml:space="preserve">прикладным программным обеспечением управления проектами; 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197A76">
        <w:rPr>
          <w:rFonts w:ascii="TimesNewRomanPSMT" w:hAnsi="TimesNewRomanPSMT" w:cs="TimesNewRomanPSMT"/>
          <w:sz w:val="24"/>
          <w:szCs w:val="24"/>
        </w:rPr>
        <w:t xml:space="preserve">методами реализации </w:t>
      </w:r>
      <w:r w:rsidRPr="006850B5">
        <w:rPr>
          <w:rFonts w:ascii="TimesNewRomanPSMT" w:hAnsi="TimesNewRomanPSMT" w:cs="TimesNewRomanPSMT"/>
          <w:sz w:val="24"/>
          <w:szCs w:val="24"/>
        </w:rPr>
        <w:t>основных управленческих функций (принятие решений, организации, мотивирование и контроль);</w:t>
      </w:r>
    </w:p>
    <w:p w:rsidR="006850B5" w:rsidRPr="006850B5" w:rsidRDefault="006850B5" w:rsidP="00617373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197A76">
        <w:rPr>
          <w:rFonts w:ascii="TimesNewRomanPSMT" w:hAnsi="TimesNewRomanPSMT" w:cs="TimesNewRomanPSMT"/>
          <w:sz w:val="24"/>
          <w:szCs w:val="24"/>
        </w:rPr>
        <w:t>методами управления операциями</w:t>
      </w:r>
      <w:r w:rsidRPr="006850B5">
        <w:rPr>
          <w:rFonts w:ascii="TimesNewRomanPSMT" w:hAnsi="TimesNewRomanPSMT" w:cs="TimesNewRomanPSMT"/>
          <w:sz w:val="24"/>
          <w:szCs w:val="24"/>
        </w:rPr>
        <w:t>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Введение в управление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содержанием и сроками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lastRenderedPageBreak/>
        <w:t>Управление стоимостью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рисками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закупками и качеством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человеческими ресурсами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6850B5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Управление заинтересованными сторонами и коммуникациями проекта</w:t>
      </w:r>
      <w:r>
        <w:rPr>
          <w:rFonts w:ascii="Times New Roman" w:hAnsi="Times New Roman"/>
          <w:sz w:val="24"/>
          <w:szCs w:val="24"/>
        </w:rPr>
        <w:t>.</w:t>
      </w:r>
    </w:p>
    <w:p w:rsidR="00883093" w:rsidRPr="006850B5" w:rsidRDefault="006850B5" w:rsidP="00617373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50B5">
        <w:rPr>
          <w:rFonts w:ascii="Times New Roman" w:hAnsi="Times New Roman"/>
          <w:sz w:val="24"/>
          <w:szCs w:val="24"/>
        </w:rPr>
        <w:t>Использование прикладного программного обеспечения управления проектами</w:t>
      </w:r>
      <w:r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3178C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 w:rsidR="006850B5">
        <w:rPr>
          <w:rFonts w:ascii="Times New Roman" w:hAnsi="Times New Roman"/>
          <w:sz w:val="24"/>
          <w:szCs w:val="24"/>
        </w:rPr>
        <w:t>х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D17F42">
        <w:rPr>
          <w:rFonts w:ascii="Times New Roman" w:hAnsi="Times New Roman"/>
          <w:sz w:val="24"/>
          <w:szCs w:val="24"/>
        </w:rPr>
        <w:t>1</w:t>
      </w:r>
      <w:r w:rsidR="0083178C">
        <w:rPr>
          <w:rFonts w:ascii="Times New Roman" w:hAnsi="Times New Roman"/>
          <w:sz w:val="24"/>
          <w:szCs w:val="24"/>
        </w:rPr>
        <w:t>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3178C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03C41">
        <w:rPr>
          <w:rFonts w:ascii="Times New Roman" w:hAnsi="Times New Roman"/>
          <w:sz w:val="24"/>
          <w:szCs w:val="24"/>
        </w:rPr>
        <w:t>36</w:t>
      </w: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178C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3178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3178C">
        <w:rPr>
          <w:rFonts w:ascii="Times New Roman" w:hAnsi="Times New Roman"/>
          <w:sz w:val="24"/>
          <w:szCs w:val="24"/>
        </w:rPr>
        <w:t>10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178C">
        <w:rPr>
          <w:rFonts w:ascii="Times New Roman" w:hAnsi="Times New Roman"/>
          <w:sz w:val="24"/>
          <w:szCs w:val="24"/>
        </w:rPr>
        <w:t>117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17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</w:t>
      </w:r>
      <w:r w:rsidR="0083178C">
        <w:rPr>
          <w:rFonts w:ascii="Times New Roman" w:hAnsi="Times New Roman"/>
          <w:sz w:val="24"/>
          <w:szCs w:val="24"/>
        </w:rPr>
        <w:t>онтрольная работа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DCF"/>
    <w:multiLevelType w:val="hybridMultilevel"/>
    <w:tmpl w:val="46A8F46C"/>
    <w:lvl w:ilvl="0" w:tplc="F034B37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476A4"/>
    <w:multiLevelType w:val="hybridMultilevel"/>
    <w:tmpl w:val="683E8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E7F29"/>
    <w:multiLevelType w:val="hybridMultilevel"/>
    <w:tmpl w:val="59B04870"/>
    <w:lvl w:ilvl="0" w:tplc="C7906DF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6A1"/>
    <w:multiLevelType w:val="hybridMultilevel"/>
    <w:tmpl w:val="0FE4F62E"/>
    <w:lvl w:ilvl="0" w:tplc="C7906DFA">
      <w:start w:val="1"/>
      <w:numFmt w:val="bullet"/>
      <w:lvlText w:val="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1151B2"/>
    <w:rsid w:val="00142E74"/>
    <w:rsid w:val="00197A76"/>
    <w:rsid w:val="00291F65"/>
    <w:rsid w:val="005069CB"/>
    <w:rsid w:val="005B4E54"/>
    <w:rsid w:val="005D50FB"/>
    <w:rsid w:val="00617373"/>
    <w:rsid w:val="00632136"/>
    <w:rsid w:val="0064329E"/>
    <w:rsid w:val="006850B5"/>
    <w:rsid w:val="00703C41"/>
    <w:rsid w:val="007E3C95"/>
    <w:rsid w:val="007F48E3"/>
    <w:rsid w:val="0083178C"/>
    <w:rsid w:val="00883093"/>
    <w:rsid w:val="009C3795"/>
    <w:rsid w:val="009E1CD9"/>
    <w:rsid w:val="00B4033D"/>
    <w:rsid w:val="00CA35C1"/>
    <w:rsid w:val="00D06585"/>
    <w:rsid w:val="00D17F42"/>
    <w:rsid w:val="00D5166C"/>
    <w:rsid w:val="00E04D78"/>
    <w:rsid w:val="00E54D3D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D0FA"/>
  <w15:docId w15:val="{4D5C3B08-108A-4F50-8C37-24B6C088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9</cp:revision>
  <cp:lastPrinted>2017-08-23T16:57:00Z</cp:lastPrinted>
  <dcterms:created xsi:type="dcterms:W3CDTF">2016-08-27T19:06:00Z</dcterms:created>
  <dcterms:modified xsi:type="dcterms:W3CDTF">2017-09-24T12:46:00Z</dcterms:modified>
</cp:coreProperties>
</file>